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2"/>
          <w:szCs w:val="32"/>
        </w:rPr>
      </w:pPr>
      <w:r>
        <w:rPr>
          <w:rFonts w:hint="eastAsia" w:ascii="黑体" w:hAnsi="黑体" w:eastAsia="黑体" w:cs="黑体"/>
          <w:b/>
          <w:bCs/>
          <w:sz w:val="32"/>
          <w:szCs w:val="32"/>
        </w:rPr>
        <w:t>《</w:t>
      </w:r>
      <w:bookmarkStart w:id="0" w:name="_GoBack"/>
      <w:bookmarkEnd w:id="0"/>
      <w:r>
        <w:rPr>
          <w:rFonts w:hint="eastAsia" w:ascii="黑体" w:hAnsi="黑体" w:eastAsia="黑体" w:cs="黑体"/>
          <w:b/>
          <w:bCs/>
          <w:sz w:val="32"/>
          <w:szCs w:val="32"/>
        </w:rPr>
        <w:t>个人长期医疗保险（费率可调）</w:t>
      </w: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互联网</w:t>
      </w:r>
      <w:r>
        <w:rPr>
          <w:rFonts w:hint="eastAsia" w:ascii="黑体" w:hAnsi="黑体" w:eastAsia="黑体" w:cs="黑体"/>
          <w:b/>
          <w:bCs/>
          <w:sz w:val="32"/>
          <w:szCs w:val="32"/>
          <w:lang w:eastAsia="zh-CN"/>
        </w:rPr>
        <w:t>）</w:t>
      </w:r>
      <w:r>
        <w:rPr>
          <w:rFonts w:hint="eastAsia" w:ascii="黑体" w:hAnsi="黑体" w:eastAsia="黑体" w:cs="黑体"/>
          <w:b/>
          <w:bCs/>
          <w:sz w:val="32"/>
          <w:szCs w:val="32"/>
        </w:rPr>
        <w:t>》</w:t>
      </w:r>
    </w:p>
    <w:p>
      <w:pPr>
        <w:jc w:val="center"/>
        <w:rPr>
          <w:rFonts w:ascii="黑体" w:hAnsi="黑体" w:eastAsia="黑体" w:cs="黑体"/>
          <w:b/>
          <w:bCs/>
          <w:sz w:val="32"/>
          <w:szCs w:val="32"/>
        </w:rPr>
      </w:pPr>
      <w:r>
        <w:rPr>
          <w:rFonts w:hint="eastAsia" w:ascii="黑体" w:hAnsi="黑体" w:eastAsia="黑体" w:cs="黑体"/>
          <w:b/>
          <w:bCs/>
          <w:sz w:val="32"/>
          <w:szCs w:val="32"/>
        </w:rPr>
        <w:t>产品说明书</w:t>
      </w:r>
    </w:p>
    <w:p>
      <w:pPr>
        <w:tabs>
          <w:tab w:val="left" w:pos="669"/>
        </w:tabs>
        <w:jc w:val="left"/>
        <w:rPr>
          <w:rFonts w:ascii="黑体" w:hAnsi="黑体" w:eastAsia="黑体" w:cs="黑体"/>
        </w:rPr>
      </w:pPr>
    </w:p>
    <w:p>
      <w:pPr>
        <w:tabs>
          <w:tab w:val="left" w:pos="669"/>
        </w:tabs>
        <w:jc w:val="left"/>
        <w:rPr>
          <w:rFonts w:ascii="黑体" w:hAnsi="黑体" w:eastAsia="黑体" w:cs="黑体"/>
          <w:sz w:val="24"/>
        </w:rPr>
      </w:pPr>
      <w:r>
        <w:rPr>
          <w:rFonts w:hint="eastAsia" w:ascii="黑体" w:hAnsi="黑体" w:eastAsia="黑体" w:cs="黑体"/>
          <w:sz w:val="24"/>
        </w:rPr>
        <w:t>风险提示</w:t>
      </w:r>
    </w:p>
    <w:p>
      <w:pPr>
        <w:tabs>
          <w:tab w:val="left" w:pos="669"/>
        </w:tabs>
        <w:jc w:val="left"/>
        <w:rPr>
          <w:rFonts w:ascii="黑体" w:hAnsi="黑体" w:eastAsia="黑体" w:cs="黑体"/>
          <w:sz w:val="24"/>
        </w:rPr>
      </w:pPr>
      <w:r>
        <w:rPr>
          <w:rFonts w:hint="eastAsia" w:ascii="黑体" w:hAnsi="黑体" w:eastAsia="黑体" w:cs="黑体"/>
          <w:sz w:val="24"/>
        </w:rPr>
        <w:t>太平洋健康保险股份有限公司《个人长期医疗保险（费率可调）</w:t>
      </w:r>
      <w:r>
        <w:rPr>
          <w:rFonts w:hint="eastAsia" w:ascii="黑体" w:hAnsi="黑体" w:eastAsia="黑体" w:cs="黑体"/>
          <w:sz w:val="24"/>
          <w:lang w:eastAsia="zh-CN"/>
        </w:rPr>
        <w:t>（</w:t>
      </w:r>
      <w:r>
        <w:rPr>
          <w:rFonts w:hint="eastAsia" w:ascii="黑体" w:hAnsi="黑体" w:eastAsia="黑体" w:cs="黑体"/>
          <w:sz w:val="24"/>
          <w:lang w:val="en-US" w:eastAsia="zh-CN"/>
        </w:rPr>
        <w:t>互联网</w:t>
      </w:r>
      <w:r>
        <w:rPr>
          <w:rFonts w:hint="eastAsia" w:ascii="黑体" w:hAnsi="黑体" w:eastAsia="黑体" w:cs="黑体"/>
          <w:sz w:val="24"/>
          <w:lang w:eastAsia="zh-CN"/>
        </w:rPr>
        <w:t>）</w:t>
      </w:r>
      <w:r>
        <w:rPr>
          <w:rFonts w:hint="eastAsia" w:ascii="黑体" w:hAnsi="黑体" w:eastAsia="黑体" w:cs="黑体"/>
          <w:sz w:val="24"/>
        </w:rPr>
        <w:t>》为费率可调的长期医疗保险产品，在保证续保期间内费率可能调整。</w:t>
      </w:r>
    </w:p>
    <w:p>
      <w:pPr>
        <w:tabs>
          <w:tab w:val="left" w:pos="669"/>
        </w:tabs>
        <w:jc w:val="left"/>
        <w:rPr>
          <w:rFonts w:ascii="黑体" w:hAnsi="黑体" w:eastAsia="黑体" w:cs="黑体"/>
          <w:sz w:val="24"/>
        </w:rPr>
      </w:pPr>
    </w:p>
    <w:p>
      <w:pPr>
        <w:tabs>
          <w:tab w:val="left" w:pos="669"/>
        </w:tabs>
        <w:jc w:val="left"/>
        <w:rPr>
          <w:rFonts w:ascii="黑体" w:hAnsi="黑体" w:eastAsia="黑体" w:cs="黑体"/>
          <w:szCs w:val="21"/>
        </w:rPr>
      </w:pPr>
      <w:r>
        <w:rPr>
          <w:rFonts w:hint="eastAsia" w:ascii="黑体" w:hAnsi="黑体" w:eastAsia="黑体" w:cs="黑体"/>
          <w:szCs w:val="21"/>
        </w:rPr>
        <w:t>本产品说明书仅针对《个人长期医疗保险（费率可调）</w:t>
      </w:r>
      <w:r>
        <w:rPr>
          <w:rFonts w:hint="eastAsia" w:ascii="黑体" w:hAnsi="黑体" w:eastAsia="黑体" w:cs="黑体"/>
          <w:szCs w:val="21"/>
          <w:lang w:eastAsia="zh-CN"/>
        </w:rPr>
        <w:t>（</w:t>
      </w:r>
      <w:r>
        <w:rPr>
          <w:rFonts w:hint="eastAsia" w:ascii="黑体" w:hAnsi="黑体" w:eastAsia="黑体" w:cs="黑体"/>
          <w:szCs w:val="21"/>
          <w:lang w:val="en-US" w:eastAsia="zh-CN"/>
        </w:rPr>
        <w:t>互联网</w:t>
      </w:r>
      <w:r>
        <w:rPr>
          <w:rFonts w:hint="eastAsia" w:ascii="黑体" w:hAnsi="黑体" w:eastAsia="黑体" w:cs="黑体"/>
          <w:szCs w:val="21"/>
          <w:lang w:eastAsia="zh-CN"/>
        </w:rPr>
        <w:t>）</w:t>
      </w:r>
      <w:r>
        <w:rPr>
          <w:rFonts w:hint="eastAsia" w:ascii="黑体" w:hAnsi="黑体" w:eastAsia="黑体" w:cs="黑体"/>
          <w:szCs w:val="21"/>
        </w:rPr>
        <w:t>》，在本产品说明书中，“您”指投保人，“我们”、“本公司”均指太平洋健康保险股份有限公司，“本产品”、“本保险”均指我们提供的“个人长期医疗保险（费率可调）</w:t>
      </w:r>
      <w:r>
        <w:rPr>
          <w:rFonts w:hint="eastAsia" w:ascii="黑体" w:hAnsi="黑体" w:eastAsia="黑体" w:cs="黑体"/>
          <w:szCs w:val="21"/>
          <w:lang w:eastAsia="zh-CN"/>
        </w:rPr>
        <w:t>（</w:t>
      </w:r>
      <w:r>
        <w:rPr>
          <w:rFonts w:hint="eastAsia" w:ascii="黑体" w:hAnsi="黑体" w:eastAsia="黑体" w:cs="黑体"/>
          <w:szCs w:val="21"/>
          <w:lang w:val="en-US" w:eastAsia="zh-CN"/>
        </w:rPr>
        <w:t>互联网</w:t>
      </w:r>
      <w:r>
        <w:rPr>
          <w:rFonts w:hint="eastAsia" w:ascii="黑体" w:hAnsi="黑体" w:eastAsia="黑体" w:cs="黑体"/>
          <w:szCs w:val="21"/>
          <w:lang w:eastAsia="zh-CN"/>
        </w:rPr>
        <w:t>）</w:t>
      </w:r>
      <w:r>
        <w:rPr>
          <w:rFonts w:hint="eastAsia" w:ascii="黑体" w:hAnsi="黑体" w:eastAsia="黑体" w:cs="黑体"/>
          <w:szCs w:val="21"/>
        </w:rPr>
        <w:t>产品”，“本合同”指您与我们之间订立的“个人长期医疗保险（费率可调）</w:t>
      </w:r>
      <w:r>
        <w:rPr>
          <w:rFonts w:hint="eastAsia" w:ascii="黑体" w:hAnsi="黑体" w:eastAsia="黑体" w:cs="黑体"/>
          <w:szCs w:val="21"/>
          <w:lang w:eastAsia="zh-CN"/>
        </w:rPr>
        <w:t>（</w:t>
      </w:r>
      <w:r>
        <w:rPr>
          <w:rFonts w:hint="eastAsia" w:ascii="黑体" w:hAnsi="黑体" w:eastAsia="黑体" w:cs="黑体"/>
          <w:szCs w:val="21"/>
          <w:lang w:val="en-US" w:eastAsia="zh-CN"/>
        </w:rPr>
        <w:t>互联网</w:t>
      </w:r>
      <w:r>
        <w:rPr>
          <w:rFonts w:hint="eastAsia" w:ascii="黑体" w:hAnsi="黑体" w:eastAsia="黑体" w:cs="黑体"/>
          <w:szCs w:val="21"/>
          <w:lang w:eastAsia="zh-CN"/>
        </w:rPr>
        <w:t>）</w:t>
      </w:r>
      <w:r>
        <w:rPr>
          <w:rFonts w:hint="eastAsia" w:ascii="黑体" w:hAnsi="黑体" w:eastAsia="黑体" w:cs="黑体"/>
          <w:szCs w:val="21"/>
        </w:rPr>
        <w:t>合同”，“被保险人”指本合同的被保险人。</w:t>
      </w:r>
    </w:p>
    <w:p>
      <w:pPr>
        <w:tabs>
          <w:tab w:val="left" w:pos="669"/>
        </w:tabs>
        <w:jc w:val="left"/>
        <w:rPr>
          <w:rFonts w:ascii="黑体" w:hAnsi="黑体" w:eastAsia="黑体" w:cs="黑体"/>
          <w:szCs w:val="21"/>
        </w:rPr>
      </w:pPr>
    </w:p>
    <w:p>
      <w:pPr>
        <w:tabs>
          <w:tab w:val="left" w:pos="669"/>
        </w:tabs>
        <w:jc w:val="left"/>
        <w:rPr>
          <w:rFonts w:ascii="黑体" w:hAnsi="黑体" w:eastAsia="黑体" w:cs="黑体"/>
          <w:szCs w:val="21"/>
        </w:rPr>
      </w:pPr>
      <w:r>
        <w:rPr>
          <w:rFonts w:hint="eastAsia" w:ascii="黑体" w:hAnsi="黑体" w:eastAsia="黑体" w:cs="黑体"/>
          <w:szCs w:val="21"/>
        </w:rPr>
        <w:t>为方便您了解和购买本产品，请您仔细阅读本产品说明书。</w:t>
      </w:r>
    </w:p>
    <w:p>
      <w:pPr>
        <w:tabs>
          <w:tab w:val="left" w:pos="669"/>
        </w:tabs>
        <w:jc w:val="left"/>
        <w:rPr>
          <w:rFonts w:ascii="黑体" w:hAnsi="黑体" w:eastAsia="黑体" w:cs="黑体"/>
        </w:rPr>
      </w:pPr>
    </w:p>
    <w:p>
      <w:pPr>
        <w:tabs>
          <w:tab w:val="left" w:pos="669"/>
        </w:tabs>
        <w:jc w:val="left"/>
        <w:rPr>
          <w:rFonts w:ascii="黑体" w:hAnsi="黑体" w:eastAsia="黑体" w:cs="黑体"/>
          <w:b/>
          <w:bCs/>
        </w:rPr>
      </w:pPr>
      <w:r>
        <w:rPr>
          <w:rFonts w:hint="eastAsia" w:ascii="黑体" w:hAnsi="黑体" w:eastAsia="黑体" w:cs="黑体"/>
          <w:b/>
          <w:bCs/>
        </w:rPr>
        <w:t>一、产品特色</w:t>
      </w:r>
    </w:p>
    <w:p>
      <w:pPr>
        <w:numPr>
          <w:ilvl w:val="0"/>
          <w:numId w:val="1"/>
        </w:numPr>
        <w:tabs>
          <w:tab w:val="left" w:pos="669"/>
        </w:tabs>
        <w:jc w:val="left"/>
        <w:rPr>
          <w:rFonts w:ascii="黑体" w:hAnsi="黑体" w:eastAsia="黑体" w:cs="黑体"/>
        </w:rPr>
      </w:pPr>
      <w:r>
        <w:rPr>
          <w:rFonts w:hint="eastAsia" w:ascii="黑体" w:hAnsi="黑体" w:eastAsia="黑体" w:cs="黑体"/>
          <w:b/>
          <w:bCs/>
        </w:rPr>
        <w:t>保证续保期限长：</w:t>
      </w:r>
      <w:r>
        <w:rPr>
          <w:rFonts w:hint="eastAsia" w:ascii="黑体" w:hAnsi="黑体" w:eastAsia="黑体" w:cs="黑体"/>
        </w:rPr>
        <w:t>本产品为费率可调的长期医疗保险，保证续保期间为20年</w:t>
      </w:r>
    </w:p>
    <w:p>
      <w:pPr>
        <w:numPr>
          <w:ilvl w:val="0"/>
          <w:numId w:val="2"/>
        </w:numPr>
        <w:tabs>
          <w:tab w:val="left" w:pos="669"/>
        </w:tabs>
        <w:jc w:val="left"/>
        <w:rPr>
          <w:rFonts w:ascii="黑体" w:hAnsi="黑体" w:eastAsia="黑体" w:cs="黑体"/>
        </w:rPr>
      </w:pPr>
      <w:r>
        <w:rPr>
          <w:rFonts w:hint="eastAsia" w:ascii="黑体" w:hAnsi="黑体" w:eastAsia="黑体" w:cs="黑体"/>
          <w:b/>
          <w:bCs/>
        </w:rPr>
        <w:t>保障责任多样化：</w:t>
      </w:r>
      <w:r>
        <w:rPr>
          <w:rFonts w:hint="eastAsia" w:ascii="黑体" w:hAnsi="黑体" w:eastAsia="黑体" w:cs="黑体"/>
        </w:rPr>
        <w:t>本产品为您提供一般医疗保险金、55种特定疾病医疗保险金、120种重大疾病</w:t>
      </w:r>
      <w:r>
        <w:rPr>
          <w:rFonts w:hint="eastAsia" w:ascii="黑体" w:hAnsi="黑体" w:eastAsia="黑体" w:cs="黑体"/>
          <w:lang w:val="en-US" w:eastAsia="zh-CN"/>
        </w:rPr>
        <w:t>医疗</w:t>
      </w:r>
      <w:r>
        <w:rPr>
          <w:rFonts w:hint="eastAsia" w:ascii="黑体" w:hAnsi="黑体" w:eastAsia="黑体" w:cs="黑体"/>
        </w:rPr>
        <w:t>保险金、特定药品费用医疗保险金（可选保障），最高每年可报销400万，确诊初次</w:t>
      </w:r>
      <w:r>
        <w:rPr>
          <w:rFonts w:hint="eastAsia" w:ascii="黑体" w:hAnsi="黑体" w:eastAsia="黑体" w:cs="黑体"/>
          <w:lang w:val="en-US" w:eastAsia="zh-CN"/>
        </w:rPr>
        <w:t>发生</w:t>
      </w:r>
      <w:r>
        <w:rPr>
          <w:rFonts w:hint="eastAsia" w:ascii="黑体" w:hAnsi="黑体" w:eastAsia="黑体" w:cs="黑体"/>
        </w:rPr>
        <w:t>重大疾病额外给付1万关爱</w:t>
      </w:r>
      <w:r>
        <w:rPr>
          <w:rFonts w:hint="eastAsia" w:ascii="黑体" w:hAnsi="黑体" w:eastAsia="黑体" w:cs="黑体"/>
          <w:lang w:val="en-US" w:eastAsia="zh-CN"/>
        </w:rPr>
        <w:t>保险</w:t>
      </w:r>
      <w:r>
        <w:rPr>
          <w:rFonts w:hint="eastAsia" w:ascii="黑体" w:hAnsi="黑体" w:eastAsia="黑体" w:cs="黑体"/>
        </w:rPr>
        <w:t>金</w:t>
      </w:r>
    </w:p>
    <w:p>
      <w:pPr>
        <w:numPr>
          <w:ilvl w:val="0"/>
          <w:numId w:val="3"/>
        </w:numPr>
        <w:tabs>
          <w:tab w:val="left" w:pos="669"/>
        </w:tabs>
        <w:jc w:val="left"/>
        <w:rPr>
          <w:rFonts w:ascii="黑体" w:hAnsi="黑体" w:eastAsia="黑体" w:cs="黑体"/>
        </w:rPr>
      </w:pPr>
      <w:r>
        <w:rPr>
          <w:rFonts w:hint="eastAsia" w:ascii="黑体" w:hAnsi="黑体" w:eastAsia="黑体" w:cs="黑体"/>
          <w:b/>
          <w:bCs/>
        </w:rPr>
        <w:t>家庭投保更优惠：</w:t>
      </w:r>
      <w:r>
        <w:rPr>
          <w:rFonts w:hint="eastAsia" w:ascii="黑体" w:hAnsi="黑体" w:eastAsia="黑体" w:cs="黑体"/>
        </w:rPr>
        <w:t>3个及以上家庭成员同时投保，每人费率均可立减5%，且家庭成员间共享1万年免赔额</w:t>
      </w:r>
    </w:p>
    <w:p>
      <w:pPr>
        <w:numPr>
          <w:ilvl w:val="0"/>
          <w:numId w:val="3"/>
        </w:numPr>
        <w:tabs>
          <w:tab w:val="left" w:pos="669"/>
        </w:tabs>
        <w:jc w:val="left"/>
        <w:rPr>
          <w:rFonts w:ascii="黑体" w:hAnsi="黑体" w:eastAsia="黑体" w:cs="黑体"/>
        </w:rPr>
      </w:pPr>
      <w:r>
        <w:rPr>
          <w:rFonts w:hint="eastAsia" w:ascii="黑体" w:hAnsi="黑体" w:eastAsia="黑体" w:cs="黑体"/>
          <w:b/>
          <w:bCs/>
        </w:rPr>
        <w:t>健康服务长相伴：</w:t>
      </w:r>
      <w:r>
        <w:rPr>
          <w:rFonts w:hint="eastAsia" w:ascii="黑体" w:hAnsi="黑体" w:eastAsia="黑体" w:cs="黑体"/>
        </w:rPr>
        <w:t>搭载专家预约、专家病房、专家手术、二次诊疗、线上问诊、住院垫付、院后照护、心理咨询八项健康服务，同时可免费加入健康信用体系，获得长期健康干预指导，续保费率最高立减15%</w:t>
      </w:r>
    </w:p>
    <w:p>
      <w:pPr>
        <w:tabs>
          <w:tab w:val="left" w:pos="669"/>
        </w:tabs>
        <w:jc w:val="left"/>
        <w:rPr>
          <w:rFonts w:ascii="黑体" w:hAnsi="黑体" w:eastAsia="黑体" w:cs="黑体"/>
        </w:rPr>
      </w:pPr>
    </w:p>
    <w:p>
      <w:pPr>
        <w:tabs>
          <w:tab w:val="left" w:pos="669"/>
        </w:tabs>
        <w:jc w:val="left"/>
        <w:rPr>
          <w:rFonts w:ascii="黑体" w:hAnsi="黑体" w:eastAsia="黑体" w:cs="黑体"/>
          <w:b/>
          <w:bCs/>
        </w:rPr>
      </w:pPr>
      <w:r>
        <w:rPr>
          <w:rFonts w:hint="eastAsia" w:ascii="黑体" w:hAnsi="黑体" w:eastAsia="黑体" w:cs="黑体"/>
          <w:b/>
          <w:bCs/>
        </w:rPr>
        <w:t>二、保险责任</w:t>
      </w:r>
    </w:p>
    <w:p>
      <w:pPr>
        <w:tabs>
          <w:tab w:val="left" w:pos="669"/>
        </w:tabs>
        <w:jc w:val="left"/>
        <w:rPr>
          <w:rFonts w:ascii="黑体" w:hAnsi="黑体" w:eastAsia="黑体" w:cs="黑体"/>
        </w:rPr>
      </w:pPr>
      <w:r>
        <w:rPr>
          <w:rFonts w:hint="eastAsia" w:ascii="黑体" w:hAnsi="黑体" w:eastAsia="黑体" w:cs="黑体"/>
        </w:rPr>
        <w:t>在本合同保险期间内，我们承担以下保险责任：</w:t>
      </w:r>
    </w:p>
    <w:p>
      <w:pPr>
        <w:tabs>
          <w:tab w:val="left" w:pos="669"/>
        </w:tabs>
        <w:jc w:val="left"/>
        <w:rPr>
          <w:rFonts w:ascii="黑体" w:hAnsi="黑体" w:eastAsia="黑体" w:cs="黑体"/>
        </w:rPr>
      </w:pPr>
      <w:r>
        <w:rPr>
          <w:rFonts w:hint="eastAsia" w:ascii="黑体" w:hAnsi="黑体" w:eastAsia="黑体" w:cs="黑体"/>
        </w:rPr>
        <w:t>保险责任的具体内容以产品条款约定为准。</w:t>
      </w:r>
    </w:p>
    <w:tbl>
      <w:tblPr>
        <w:tblStyle w:val="8"/>
        <w:tblW w:w="8286"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3838"/>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Merge w:val="restart"/>
          </w:tcPr>
          <w:p>
            <w:pPr>
              <w:jc w:val="center"/>
              <w:rPr>
                <w:rFonts w:ascii="黑体" w:hAnsi="黑体" w:eastAsia="黑体" w:cs="黑体"/>
                <w:kern w:val="0"/>
                <w:szCs w:val="21"/>
              </w:rPr>
            </w:pPr>
          </w:p>
          <w:p>
            <w:pPr>
              <w:jc w:val="center"/>
              <w:rPr>
                <w:rFonts w:ascii="黑体" w:hAnsi="黑体" w:eastAsia="黑体" w:cs="黑体"/>
                <w:kern w:val="0"/>
                <w:szCs w:val="21"/>
              </w:rPr>
            </w:pPr>
          </w:p>
          <w:p>
            <w:pPr>
              <w:jc w:val="center"/>
              <w:rPr>
                <w:rFonts w:ascii="黑体" w:hAnsi="黑体" w:eastAsia="黑体" w:cs="黑体"/>
                <w:kern w:val="0"/>
                <w:szCs w:val="21"/>
              </w:rPr>
            </w:pPr>
          </w:p>
          <w:p>
            <w:pPr>
              <w:jc w:val="center"/>
              <w:rPr>
                <w:rFonts w:ascii="黑体" w:hAnsi="黑体" w:eastAsia="黑体" w:cs="黑体"/>
                <w:kern w:val="0"/>
                <w:szCs w:val="21"/>
              </w:rPr>
            </w:pPr>
            <w:r>
              <w:rPr>
                <w:rFonts w:hint="eastAsia" w:ascii="黑体" w:hAnsi="黑体" w:eastAsia="黑体" w:cs="黑体"/>
                <w:kern w:val="0"/>
                <w:szCs w:val="21"/>
              </w:rPr>
              <w:t>年度给付限额</w:t>
            </w:r>
          </w:p>
        </w:tc>
        <w:tc>
          <w:tcPr>
            <w:tcW w:w="3838" w:type="dxa"/>
          </w:tcPr>
          <w:p>
            <w:pPr>
              <w:jc w:val="center"/>
              <w:rPr>
                <w:rFonts w:ascii="黑体" w:hAnsi="黑体" w:eastAsia="黑体" w:cs="黑体"/>
                <w:kern w:val="0"/>
                <w:szCs w:val="21"/>
              </w:rPr>
            </w:pPr>
            <w:r>
              <w:rPr>
                <w:rFonts w:hint="eastAsia" w:ascii="黑体" w:hAnsi="黑体" w:eastAsia="黑体" w:cs="黑体"/>
                <w:kern w:val="0"/>
                <w:szCs w:val="21"/>
              </w:rPr>
              <w:t>一般医疗保险金</w:t>
            </w:r>
          </w:p>
        </w:tc>
        <w:tc>
          <w:tcPr>
            <w:tcW w:w="2762" w:type="dxa"/>
          </w:tcPr>
          <w:p>
            <w:pPr>
              <w:jc w:val="center"/>
              <w:rPr>
                <w:rFonts w:ascii="黑体" w:hAnsi="黑体" w:eastAsia="黑体" w:cs="黑体"/>
                <w:kern w:val="0"/>
                <w:szCs w:val="21"/>
              </w:rPr>
            </w:pPr>
            <w:r>
              <w:rPr>
                <w:rFonts w:hint="eastAsia" w:ascii="黑体" w:hAnsi="黑体" w:eastAsia="黑体" w:cs="黑体"/>
              </w:rPr>
              <w:t>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Merge w:val="continue"/>
          </w:tcPr>
          <w:p>
            <w:pPr>
              <w:jc w:val="center"/>
              <w:rPr>
                <w:rFonts w:ascii="黑体" w:hAnsi="黑体" w:eastAsia="黑体" w:cs="黑体"/>
                <w:kern w:val="0"/>
                <w:szCs w:val="21"/>
              </w:rPr>
            </w:pPr>
          </w:p>
        </w:tc>
        <w:tc>
          <w:tcPr>
            <w:tcW w:w="3838" w:type="dxa"/>
          </w:tcPr>
          <w:p>
            <w:pPr>
              <w:jc w:val="center"/>
              <w:rPr>
                <w:rFonts w:ascii="黑体" w:hAnsi="黑体" w:eastAsia="黑体" w:cs="黑体"/>
                <w:kern w:val="0"/>
                <w:szCs w:val="21"/>
              </w:rPr>
            </w:pPr>
            <w:r>
              <w:rPr>
                <w:rFonts w:hint="eastAsia" w:ascii="黑体" w:hAnsi="黑体" w:eastAsia="黑体" w:cs="黑体"/>
                <w:kern w:val="0"/>
                <w:szCs w:val="21"/>
              </w:rPr>
              <w:t>特定疾病医疗保险金</w:t>
            </w:r>
          </w:p>
        </w:tc>
        <w:tc>
          <w:tcPr>
            <w:tcW w:w="2762" w:type="dxa"/>
          </w:tcPr>
          <w:p>
            <w:pPr>
              <w:jc w:val="center"/>
              <w:rPr>
                <w:rFonts w:ascii="黑体" w:hAnsi="黑体" w:eastAsia="黑体" w:cs="黑体"/>
                <w:kern w:val="0"/>
                <w:szCs w:val="21"/>
              </w:rPr>
            </w:pPr>
            <w:r>
              <w:rPr>
                <w:rFonts w:hint="eastAsia" w:ascii="黑体" w:hAnsi="黑体" w:eastAsia="黑体" w:cs="黑体"/>
              </w:rPr>
              <w:t>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Merge w:val="continue"/>
          </w:tcPr>
          <w:p>
            <w:pPr>
              <w:jc w:val="center"/>
              <w:rPr>
                <w:rFonts w:ascii="黑体" w:hAnsi="黑体" w:eastAsia="黑体" w:cs="黑体"/>
                <w:kern w:val="0"/>
                <w:szCs w:val="21"/>
              </w:rPr>
            </w:pPr>
          </w:p>
        </w:tc>
        <w:tc>
          <w:tcPr>
            <w:tcW w:w="3838" w:type="dxa"/>
          </w:tcPr>
          <w:p>
            <w:pPr>
              <w:jc w:val="center"/>
              <w:rPr>
                <w:rFonts w:ascii="黑体" w:hAnsi="黑体" w:eastAsia="黑体" w:cs="黑体"/>
                <w:kern w:val="0"/>
                <w:szCs w:val="21"/>
              </w:rPr>
            </w:pPr>
            <w:r>
              <w:rPr>
                <w:rFonts w:hint="eastAsia" w:ascii="黑体" w:hAnsi="黑体" w:eastAsia="黑体" w:cs="黑体"/>
                <w:kern w:val="0"/>
                <w:szCs w:val="21"/>
              </w:rPr>
              <w:t>重大疾病医疗保险金</w:t>
            </w:r>
          </w:p>
        </w:tc>
        <w:tc>
          <w:tcPr>
            <w:tcW w:w="2762" w:type="dxa"/>
          </w:tcPr>
          <w:p>
            <w:pPr>
              <w:jc w:val="center"/>
              <w:rPr>
                <w:rFonts w:ascii="黑体" w:hAnsi="黑体" w:eastAsia="黑体" w:cs="黑体"/>
                <w:kern w:val="0"/>
                <w:szCs w:val="21"/>
              </w:rPr>
            </w:pPr>
            <w:r>
              <w:rPr>
                <w:rFonts w:hint="eastAsia" w:ascii="黑体" w:hAnsi="黑体" w:eastAsia="黑体" w:cs="黑体"/>
              </w:rPr>
              <w:t>400万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Merge w:val="continue"/>
          </w:tcPr>
          <w:p>
            <w:pPr>
              <w:jc w:val="center"/>
              <w:rPr>
                <w:rFonts w:ascii="黑体" w:hAnsi="黑体" w:eastAsia="黑体" w:cs="黑体"/>
                <w:kern w:val="0"/>
                <w:szCs w:val="21"/>
              </w:rPr>
            </w:pPr>
          </w:p>
        </w:tc>
        <w:tc>
          <w:tcPr>
            <w:tcW w:w="3838" w:type="dxa"/>
          </w:tcPr>
          <w:p>
            <w:pPr>
              <w:jc w:val="center"/>
              <w:rPr>
                <w:rFonts w:ascii="黑体" w:hAnsi="黑体" w:eastAsia="黑体" w:cs="黑体"/>
                <w:kern w:val="0"/>
                <w:szCs w:val="21"/>
              </w:rPr>
            </w:pPr>
            <w:r>
              <w:rPr>
                <w:rFonts w:hint="eastAsia" w:ascii="黑体" w:eastAsia="黑体" w:cs="黑体"/>
                <w:kern w:val="0"/>
                <w:szCs w:val="21"/>
              </w:rPr>
              <w:t>特定药品费用医疗保险金（可选保障）</w:t>
            </w:r>
          </w:p>
        </w:tc>
        <w:tc>
          <w:tcPr>
            <w:tcW w:w="2762" w:type="dxa"/>
          </w:tcPr>
          <w:p>
            <w:pPr>
              <w:jc w:val="center"/>
              <w:rPr>
                <w:rFonts w:ascii="黑体" w:hAnsi="黑体" w:eastAsia="黑体" w:cs="黑体"/>
              </w:rPr>
            </w:pPr>
            <w:r>
              <w:rPr>
                <w:rFonts w:hint="eastAsia" w:ascii="楷体" w:hAnsi="楷体" w:eastAsia="楷体" w:cs="楷体"/>
              </w:rPr>
              <w:t>200</w:t>
            </w:r>
            <w:r>
              <w:rPr>
                <w:rFonts w:hint="eastAsia" w:ascii="黑体" w:hAnsi="黑体" w:eastAsia="黑体" w:cs="黑体"/>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Merge w:val="continue"/>
          </w:tcPr>
          <w:p>
            <w:pPr>
              <w:jc w:val="center"/>
              <w:rPr>
                <w:rFonts w:ascii="黑体" w:hAnsi="黑体" w:eastAsia="黑体" w:cs="黑体"/>
                <w:kern w:val="0"/>
                <w:szCs w:val="21"/>
              </w:rPr>
            </w:pPr>
          </w:p>
        </w:tc>
        <w:tc>
          <w:tcPr>
            <w:tcW w:w="3838" w:type="dxa"/>
          </w:tcPr>
          <w:p>
            <w:pPr>
              <w:jc w:val="center"/>
              <w:rPr>
                <w:rFonts w:ascii="黑体" w:hAnsi="黑体" w:eastAsia="黑体" w:cs="黑体"/>
                <w:kern w:val="0"/>
                <w:szCs w:val="21"/>
              </w:rPr>
            </w:pPr>
            <w:r>
              <w:rPr>
                <w:rFonts w:hint="eastAsia" w:ascii="黑体" w:hAnsi="黑体" w:eastAsia="黑体" w:cs="黑体"/>
                <w:kern w:val="0"/>
                <w:szCs w:val="21"/>
              </w:rPr>
              <w:t>一般医疗保险金、特定疾病医疗保险金、重大疾病医疗保险金</w:t>
            </w:r>
            <w:r>
              <w:rPr>
                <w:rFonts w:hint="eastAsia" w:ascii="黑体" w:eastAsia="黑体" w:cs="黑体"/>
                <w:kern w:val="0"/>
                <w:szCs w:val="21"/>
              </w:rPr>
              <w:t>、特定药品费用医疗保险金（可选保障）</w:t>
            </w:r>
            <w:r>
              <w:rPr>
                <w:rFonts w:hint="eastAsia" w:ascii="黑体" w:hAnsi="黑体" w:eastAsia="黑体" w:cs="黑体"/>
                <w:kern w:val="0"/>
                <w:szCs w:val="21"/>
              </w:rPr>
              <w:t>之和</w:t>
            </w:r>
          </w:p>
        </w:tc>
        <w:tc>
          <w:tcPr>
            <w:tcW w:w="2762" w:type="dxa"/>
          </w:tcPr>
          <w:p>
            <w:pPr>
              <w:jc w:val="center"/>
              <w:rPr>
                <w:rFonts w:ascii="黑体" w:hAnsi="黑体" w:eastAsia="黑体" w:cs="黑体"/>
              </w:rPr>
            </w:pPr>
          </w:p>
          <w:p>
            <w:pPr>
              <w:jc w:val="center"/>
              <w:rPr>
                <w:rFonts w:ascii="黑体" w:hAnsi="黑体" w:eastAsia="黑体" w:cs="黑体"/>
                <w:kern w:val="0"/>
                <w:szCs w:val="21"/>
              </w:rPr>
            </w:pPr>
            <w:r>
              <w:rPr>
                <w:rFonts w:hint="eastAsia" w:ascii="黑体" w:hAnsi="黑体" w:eastAsia="黑体" w:cs="黑体"/>
              </w:rPr>
              <w:t>400万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tcPr>
          <w:p>
            <w:pPr>
              <w:jc w:val="center"/>
              <w:rPr>
                <w:rFonts w:ascii="黑体" w:hAnsi="黑体" w:eastAsia="黑体" w:cs="黑体"/>
                <w:kern w:val="0"/>
                <w:szCs w:val="21"/>
              </w:rPr>
            </w:pPr>
            <w:r>
              <w:rPr>
                <w:rFonts w:hint="eastAsia" w:ascii="黑体" w:hAnsi="黑体" w:eastAsia="黑体" w:cs="黑体"/>
                <w:kern w:val="0"/>
                <w:szCs w:val="21"/>
              </w:rPr>
              <w:t>保证续保期间内给付限额</w:t>
            </w:r>
          </w:p>
        </w:tc>
        <w:tc>
          <w:tcPr>
            <w:tcW w:w="3838" w:type="dxa"/>
          </w:tcPr>
          <w:p>
            <w:pPr>
              <w:jc w:val="center"/>
              <w:rPr>
                <w:rFonts w:ascii="黑体" w:hAnsi="黑体" w:eastAsia="黑体" w:cs="黑体"/>
                <w:kern w:val="0"/>
                <w:szCs w:val="21"/>
              </w:rPr>
            </w:pPr>
            <w:r>
              <w:rPr>
                <w:rFonts w:hint="eastAsia" w:ascii="黑体" w:hAnsi="黑体" w:eastAsia="黑体" w:cs="黑体"/>
                <w:kern w:val="0"/>
                <w:szCs w:val="21"/>
              </w:rPr>
              <w:t>一般医疗保险金、特定疾病医疗保险金、重大疾病医疗保险金</w:t>
            </w:r>
            <w:r>
              <w:rPr>
                <w:rFonts w:hint="eastAsia" w:ascii="黑体" w:eastAsia="黑体" w:cs="黑体"/>
                <w:kern w:val="0"/>
                <w:szCs w:val="21"/>
              </w:rPr>
              <w:t>、特定药品费用医疗保险金（可选保障）</w:t>
            </w:r>
            <w:r>
              <w:rPr>
                <w:rFonts w:hint="eastAsia" w:ascii="黑体" w:hAnsi="黑体" w:eastAsia="黑体" w:cs="黑体"/>
                <w:kern w:val="0"/>
                <w:szCs w:val="21"/>
              </w:rPr>
              <w:t>之和</w:t>
            </w:r>
          </w:p>
        </w:tc>
        <w:tc>
          <w:tcPr>
            <w:tcW w:w="2762" w:type="dxa"/>
          </w:tcPr>
          <w:p>
            <w:pPr>
              <w:jc w:val="center"/>
              <w:rPr>
                <w:rFonts w:ascii="黑体" w:hAnsi="黑体" w:eastAsia="黑体" w:cs="黑体"/>
              </w:rPr>
            </w:pPr>
          </w:p>
          <w:p>
            <w:pPr>
              <w:jc w:val="center"/>
              <w:rPr>
                <w:rFonts w:ascii="黑体" w:hAnsi="黑体" w:eastAsia="黑体" w:cs="黑体"/>
              </w:rPr>
            </w:pPr>
            <w:r>
              <w:rPr>
                <w:rFonts w:hint="eastAsia" w:ascii="黑体" w:hAnsi="黑体" w:eastAsia="黑体" w:cs="黑体"/>
              </w:rPr>
              <w:t>800万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5524" w:type="dxa"/>
            <w:gridSpan w:val="2"/>
          </w:tcPr>
          <w:p>
            <w:pPr>
              <w:jc w:val="center"/>
              <w:rPr>
                <w:rFonts w:ascii="黑体" w:hAnsi="黑体" w:eastAsia="黑体" w:cs="黑体"/>
                <w:kern w:val="0"/>
                <w:szCs w:val="21"/>
              </w:rPr>
            </w:pPr>
            <w:r>
              <w:rPr>
                <w:rFonts w:hint="eastAsia" w:ascii="黑体" w:hAnsi="黑体" w:eastAsia="黑体" w:cs="黑体"/>
                <w:kern w:val="0"/>
                <w:szCs w:val="21"/>
              </w:rPr>
              <w:t>保险期间</w:t>
            </w:r>
          </w:p>
        </w:tc>
        <w:tc>
          <w:tcPr>
            <w:tcW w:w="2762" w:type="dxa"/>
          </w:tcPr>
          <w:p>
            <w:pPr>
              <w:jc w:val="center"/>
              <w:rPr>
                <w:rFonts w:ascii="黑体" w:hAnsi="黑体" w:eastAsia="黑体" w:cs="黑体"/>
              </w:rPr>
            </w:pPr>
            <w:r>
              <w:rPr>
                <w:rFonts w:hint="eastAsia" w:ascii="黑体" w:hAnsi="黑体" w:eastAsia="黑体" w:cs="黑体"/>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4" w:type="dxa"/>
            <w:gridSpan w:val="2"/>
          </w:tcPr>
          <w:p>
            <w:pPr>
              <w:jc w:val="center"/>
              <w:rPr>
                <w:rFonts w:ascii="黑体" w:hAnsi="黑体" w:eastAsia="黑体" w:cs="黑体"/>
                <w:kern w:val="0"/>
                <w:szCs w:val="21"/>
              </w:rPr>
            </w:pPr>
            <w:r>
              <w:rPr>
                <w:rFonts w:hint="eastAsia" w:ascii="黑体" w:hAnsi="黑体" w:eastAsia="黑体" w:cs="黑体"/>
                <w:kern w:val="0"/>
                <w:szCs w:val="21"/>
              </w:rPr>
              <w:t>保证续保期间</w:t>
            </w:r>
          </w:p>
        </w:tc>
        <w:tc>
          <w:tcPr>
            <w:tcW w:w="2762" w:type="dxa"/>
          </w:tcPr>
          <w:p>
            <w:pPr>
              <w:jc w:val="center"/>
              <w:rPr>
                <w:rFonts w:ascii="黑体" w:hAnsi="黑体" w:eastAsia="黑体" w:cs="黑体"/>
              </w:rPr>
            </w:pPr>
            <w:r>
              <w:rPr>
                <w:rFonts w:hint="eastAsia" w:ascii="黑体" w:hAnsi="黑体" w:eastAsia="黑体" w:cs="黑体"/>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5524" w:type="dxa"/>
            <w:gridSpan w:val="2"/>
          </w:tcPr>
          <w:p>
            <w:pPr>
              <w:jc w:val="center"/>
              <w:rPr>
                <w:rFonts w:ascii="黑体" w:hAnsi="黑体" w:eastAsia="黑体" w:cs="黑体"/>
                <w:kern w:val="0"/>
                <w:szCs w:val="21"/>
              </w:rPr>
            </w:pPr>
            <w:r>
              <w:rPr>
                <w:rFonts w:hint="eastAsia" w:ascii="黑体" w:hAnsi="黑体" w:eastAsia="黑体" w:cs="黑体"/>
                <w:kern w:val="0"/>
                <w:szCs w:val="21"/>
              </w:rPr>
              <w:t>投保年龄</w:t>
            </w:r>
          </w:p>
        </w:tc>
        <w:tc>
          <w:tcPr>
            <w:tcW w:w="2762" w:type="dxa"/>
          </w:tcPr>
          <w:p>
            <w:pPr>
              <w:jc w:val="center"/>
              <w:rPr>
                <w:rFonts w:ascii="黑体" w:hAnsi="黑体" w:eastAsia="黑体" w:cs="黑体"/>
              </w:rPr>
            </w:pPr>
            <w:r>
              <w:rPr>
                <w:rFonts w:hint="eastAsia" w:ascii="黑体" w:hAnsi="黑体" w:eastAsia="黑体" w:cs="黑体"/>
              </w:rPr>
              <w:t>0-65周岁</w:t>
            </w:r>
          </w:p>
          <w:p>
            <w:pPr>
              <w:jc w:val="center"/>
              <w:rPr>
                <w:rFonts w:ascii="黑体" w:hAnsi="黑体" w:eastAsia="黑体" w:cs="黑体"/>
              </w:rPr>
            </w:pPr>
            <w:r>
              <w:rPr>
                <w:rFonts w:hint="eastAsia" w:ascii="黑体" w:hAnsi="黑体" w:eastAsia="黑体" w:cs="黑体"/>
              </w:rPr>
              <w:t>智能核保最高可至55周岁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4" w:type="dxa"/>
            <w:gridSpan w:val="2"/>
          </w:tcPr>
          <w:p>
            <w:pPr>
              <w:jc w:val="center"/>
              <w:rPr>
                <w:rFonts w:ascii="黑体" w:hAnsi="黑体" w:eastAsia="黑体" w:cs="黑体"/>
                <w:kern w:val="0"/>
                <w:szCs w:val="21"/>
              </w:rPr>
            </w:pPr>
            <w:r>
              <w:rPr>
                <w:rFonts w:hint="eastAsia" w:ascii="黑体" w:hAnsi="黑体" w:eastAsia="黑体" w:cs="黑体"/>
                <w:kern w:val="0"/>
                <w:szCs w:val="21"/>
              </w:rPr>
              <w:t>犹豫期</w:t>
            </w:r>
          </w:p>
        </w:tc>
        <w:tc>
          <w:tcPr>
            <w:tcW w:w="2762" w:type="dxa"/>
          </w:tcPr>
          <w:p>
            <w:pPr>
              <w:jc w:val="center"/>
              <w:rPr>
                <w:rFonts w:ascii="黑体" w:hAnsi="黑体" w:eastAsia="黑体" w:cs="黑体"/>
              </w:rPr>
            </w:pPr>
            <w:r>
              <w:rPr>
                <w:rFonts w:hint="eastAsia" w:ascii="黑体" w:hAnsi="黑体" w:eastAsia="黑体" w:cs="黑体"/>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4" w:type="dxa"/>
            <w:gridSpan w:val="2"/>
          </w:tcPr>
          <w:p>
            <w:pPr>
              <w:jc w:val="center"/>
              <w:rPr>
                <w:rFonts w:ascii="黑体" w:hAnsi="黑体" w:eastAsia="黑体" w:cs="黑体"/>
                <w:kern w:val="0"/>
                <w:szCs w:val="21"/>
              </w:rPr>
            </w:pPr>
            <w:r>
              <w:rPr>
                <w:rFonts w:hint="eastAsia" w:ascii="黑体" w:hAnsi="黑体" w:eastAsia="黑体" w:cs="黑体"/>
                <w:kern w:val="0"/>
                <w:szCs w:val="21"/>
              </w:rPr>
              <w:t>保障区域</w:t>
            </w:r>
          </w:p>
        </w:tc>
        <w:tc>
          <w:tcPr>
            <w:tcW w:w="2762" w:type="dxa"/>
          </w:tcPr>
          <w:p>
            <w:pPr>
              <w:jc w:val="center"/>
              <w:rPr>
                <w:rFonts w:ascii="黑体" w:hAnsi="黑体" w:eastAsia="黑体" w:cs="黑体"/>
              </w:rPr>
            </w:pPr>
            <w:r>
              <w:rPr>
                <w:rFonts w:hint="eastAsia" w:ascii="黑体" w:hAnsi="黑体" w:eastAsia="黑体" w:cs="黑体"/>
              </w:rPr>
              <w:t>中国大陆（不含港澳台）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4" w:type="dxa"/>
            <w:gridSpan w:val="2"/>
          </w:tcPr>
          <w:p>
            <w:pPr>
              <w:jc w:val="center"/>
              <w:rPr>
                <w:rFonts w:ascii="黑体" w:hAnsi="黑体" w:eastAsia="黑体" w:cs="黑体"/>
                <w:kern w:val="0"/>
                <w:szCs w:val="21"/>
              </w:rPr>
            </w:pPr>
            <w:r>
              <w:rPr>
                <w:rFonts w:hint="eastAsia" w:ascii="黑体" w:hAnsi="黑体" w:eastAsia="黑体" w:cs="黑体"/>
                <w:kern w:val="0"/>
                <w:szCs w:val="21"/>
              </w:rPr>
              <w:t>医院范围</w:t>
            </w:r>
          </w:p>
        </w:tc>
        <w:tc>
          <w:tcPr>
            <w:tcW w:w="2762" w:type="dxa"/>
          </w:tcPr>
          <w:p>
            <w:pPr>
              <w:jc w:val="center"/>
              <w:rPr>
                <w:rFonts w:ascii="黑体" w:hAnsi="黑体" w:eastAsia="黑体" w:cs="黑体"/>
              </w:rPr>
            </w:pPr>
            <w:r>
              <w:rPr>
                <w:rFonts w:hint="eastAsia" w:ascii="黑体" w:hAnsi="黑体" w:eastAsia="黑体" w:cs="黑体"/>
              </w:rPr>
              <w:t>二级及以上公立医院普通部</w:t>
            </w:r>
          </w:p>
          <w:p>
            <w:pPr>
              <w:jc w:val="center"/>
              <w:rPr>
                <w:rFonts w:ascii="黑体" w:hAnsi="黑体" w:eastAsia="黑体" w:cs="黑体"/>
              </w:rPr>
            </w:pPr>
            <w:r>
              <w:rPr>
                <w:rFonts w:hint="eastAsia" w:ascii="黑体" w:hAnsi="黑体" w:eastAsia="黑体" w:cs="黑体"/>
              </w:rPr>
              <w:t>上海市质子重离子医院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4" w:type="dxa"/>
            <w:gridSpan w:val="2"/>
          </w:tcPr>
          <w:p>
            <w:pPr>
              <w:jc w:val="center"/>
              <w:rPr>
                <w:rFonts w:ascii="黑体" w:hAnsi="黑体" w:eastAsia="黑体" w:cs="黑体"/>
                <w:kern w:val="0"/>
                <w:szCs w:val="21"/>
              </w:rPr>
            </w:pPr>
            <w:r>
              <w:rPr>
                <w:rFonts w:hint="eastAsia" w:ascii="黑体" w:hAnsi="黑体" w:eastAsia="黑体" w:cs="黑体"/>
                <w:kern w:val="0"/>
                <w:szCs w:val="21"/>
              </w:rPr>
              <w:t>年免赔额</w:t>
            </w:r>
          </w:p>
        </w:tc>
        <w:tc>
          <w:tcPr>
            <w:tcW w:w="2762" w:type="dxa"/>
          </w:tcPr>
          <w:p>
            <w:pPr>
              <w:jc w:val="center"/>
              <w:rPr>
                <w:rFonts w:ascii="黑体" w:hAnsi="黑体" w:eastAsia="黑体" w:cs="黑体"/>
              </w:rPr>
            </w:pPr>
            <w:r>
              <w:rPr>
                <w:rFonts w:hint="eastAsia" w:ascii="黑体" w:hAnsi="黑体" w:eastAsia="黑体" w:cs="黑体"/>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4" w:type="dxa"/>
            <w:gridSpan w:val="2"/>
          </w:tcPr>
          <w:p>
            <w:pPr>
              <w:jc w:val="center"/>
              <w:rPr>
                <w:rFonts w:ascii="黑体" w:hAnsi="黑体" w:eastAsia="黑体" w:cs="黑体"/>
                <w:kern w:val="0"/>
                <w:szCs w:val="21"/>
              </w:rPr>
            </w:pPr>
            <w:r>
              <w:rPr>
                <w:rFonts w:hint="eastAsia" w:ascii="黑体" w:hAnsi="黑体" w:eastAsia="黑体" w:cs="黑体"/>
                <w:kern w:val="0"/>
                <w:szCs w:val="21"/>
              </w:rPr>
              <w:t>等待期</w:t>
            </w:r>
          </w:p>
        </w:tc>
        <w:tc>
          <w:tcPr>
            <w:tcW w:w="2762" w:type="dxa"/>
          </w:tcPr>
          <w:p>
            <w:pPr>
              <w:jc w:val="center"/>
              <w:rPr>
                <w:rFonts w:ascii="黑体" w:hAnsi="黑体" w:eastAsia="黑体" w:cs="黑体"/>
              </w:rPr>
            </w:pPr>
            <w:r>
              <w:rPr>
                <w:rFonts w:hint="eastAsia" w:ascii="黑体" w:hAnsi="黑体" w:eastAsia="黑体" w:cs="黑体"/>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Merge w:val="restart"/>
          </w:tcPr>
          <w:p>
            <w:pPr>
              <w:jc w:val="center"/>
              <w:rPr>
                <w:rFonts w:ascii="黑体" w:hAnsi="黑体" w:eastAsia="黑体" w:cs="黑体"/>
                <w:kern w:val="0"/>
                <w:szCs w:val="21"/>
              </w:rPr>
            </w:pPr>
          </w:p>
          <w:p>
            <w:pPr>
              <w:jc w:val="center"/>
              <w:rPr>
                <w:rFonts w:ascii="黑体" w:hAnsi="黑体" w:eastAsia="黑体" w:cs="黑体"/>
                <w:kern w:val="0"/>
                <w:szCs w:val="21"/>
              </w:rPr>
            </w:pPr>
            <w:r>
              <w:rPr>
                <w:rFonts w:hint="eastAsia" w:ascii="黑体" w:hAnsi="黑体" w:eastAsia="黑体" w:cs="黑体"/>
                <w:kern w:val="0"/>
                <w:szCs w:val="21"/>
              </w:rPr>
              <w:t>一般医疗保险金</w:t>
            </w:r>
          </w:p>
        </w:tc>
        <w:tc>
          <w:tcPr>
            <w:tcW w:w="3838" w:type="dxa"/>
          </w:tcPr>
          <w:p>
            <w:pPr>
              <w:jc w:val="center"/>
              <w:rPr>
                <w:rFonts w:ascii="黑体" w:hAnsi="黑体" w:eastAsia="黑体" w:cs="黑体"/>
                <w:kern w:val="0"/>
                <w:szCs w:val="21"/>
              </w:rPr>
            </w:pPr>
            <w:r>
              <w:rPr>
                <w:rFonts w:hint="eastAsia" w:ascii="黑体" w:hAnsi="黑体" w:eastAsia="黑体" w:cs="黑体"/>
                <w:kern w:val="0"/>
                <w:szCs w:val="21"/>
              </w:rPr>
              <w:t>住院医疗费用</w:t>
            </w:r>
          </w:p>
        </w:tc>
        <w:tc>
          <w:tcPr>
            <w:tcW w:w="2762" w:type="dxa"/>
            <w:vMerge w:val="restart"/>
          </w:tcPr>
          <w:p>
            <w:pPr>
              <w:jc w:val="center"/>
              <w:rPr>
                <w:rFonts w:ascii="黑体" w:hAnsi="黑体" w:eastAsia="黑体" w:cs="黑体"/>
              </w:rPr>
            </w:pPr>
            <w:r>
              <w:rPr>
                <w:rFonts w:hint="eastAsia" w:ascii="黑体" w:hAnsi="黑体" w:eastAsia="黑体" w:cs="黑体"/>
              </w:rPr>
              <w:t>以有医保身份参保但就诊时未使用医保60%赔付</w:t>
            </w:r>
          </w:p>
          <w:p>
            <w:pPr>
              <w:jc w:val="center"/>
              <w:rPr>
                <w:rFonts w:ascii="黑体" w:hAnsi="黑体" w:eastAsia="黑体" w:cs="黑体"/>
              </w:rPr>
            </w:pPr>
            <w:r>
              <w:rPr>
                <w:rFonts w:hint="eastAsia" w:ascii="黑体" w:hAnsi="黑体" w:eastAsia="黑体" w:cs="黑体"/>
              </w:rPr>
              <w:t>其余情况均100%赔付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Merge w:val="continue"/>
          </w:tcPr>
          <w:p>
            <w:pPr>
              <w:jc w:val="center"/>
              <w:rPr>
                <w:rFonts w:ascii="黑体" w:hAnsi="黑体" w:eastAsia="黑体" w:cs="黑体"/>
                <w:kern w:val="0"/>
                <w:szCs w:val="21"/>
              </w:rPr>
            </w:pPr>
          </w:p>
        </w:tc>
        <w:tc>
          <w:tcPr>
            <w:tcW w:w="3838" w:type="dxa"/>
          </w:tcPr>
          <w:p>
            <w:pPr>
              <w:jc w:val="center"/>
              <w:rPr>
                <w:rFonts w:ascii="黑体" w:hAnsi="黑体" w:eastAsia="黑体" w:cs="黑体"/>
                <w:kern w:val="0"/>
                <w:szCs w:val="21"/>
              </w:rPr>
            </w:pPr>
            <w:r>
              <w:rPr>
                <w:rFonts w:hint="eastAsia" w:ascii="黑体" w:hAnsi="黑体" w:eastAsia="黑体" w:cs="黑体"/>
                <w:kern w:val="0"/>
                <w:szCs w:val="21"/>
              </w:rPr>
              <w:t>门诊手术医疗费用</w:t>
            </w:r>
          </w:p>
        </w:tc>
        <w:tc>
          <w:tcPr>
            <w:tcW w:w="2762" w:type="dxa"/>
            <w:vMerge w:val="continue"/>
          </w:tcPr>
          <w:p>
            <w:pPr>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Merge w:val="continue"/>
          </w:tcPr>
          <w:p>
            <w:pPr>
              <w:jc w:val="center"/>
              <w:rPr>
                <w:rFonts w:ascii="黑体" w:hAnsi="黑体" w:eastAsia="黑体" w:cs="黑体"/>
                <w:kern w:val="0"/>
                <w:szCs w:val="21"/>
              </w:rPr>
            </w:pPr>
          </w:p>
        </w:tc>
        <w:tc>
          <w:tcPr>
            <w:tcW w:w="3838" w:type="dxa"/>
          </w:tcPr>
          <w:p>
            <w:pPr>
              <w:jc w:val="center"/>
              <w:rPr>
                <w:rFonts w:ascii="黑体" w:hAnsi="黑体" w:eastAsia="黑体" w:cs="黑体"/>
                <w:kern w:val="0"/>
                <w:szCs w:val="21"/>
              </w:rPr>
            </w:pPr>
            <w:r>
              <w:rPr>
                <w:rFonts w:hint="eastAsia" w:ascii="黑体" w:hAnsi="黑体" w:eastAsia="黑体" w:cs="黑体"/>
                <w:kern w:val="0"/>
                <w:szCs w:val="21"/>
              </w:rPr>
              <w:t>住院前后门（急）诊医疗费用</w:t>
            </w:r>
          </w:p>
        </w:tc>
        <w:tc>
          <w:tcPr>
            <w:tcW w:w="2762" w:type="dxa"/>
            <w:vMerge w:val="continue"/>
          </w:tcPr>
          <w:p>
            <w:pPr>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Merge w:val="restart"/>
          </w:tcPr>
          <w:p>
            <w:pPr>
              <w:jc w:val="center"/>
              <w:rPr>
                <w:rFonts w:ascii="黑体" w:hAnsi="黑体" w:eastAsia="黑体" w:cs="黑体"/>
                <w:kern w:val="0"/>
                <w:szCs w:val="21"/>
              </w:rPr>
            </w:pPr>
            <w:r>
              <w:rPr>
                <w:rFonts w:hint="eastAsia" w:ascii="黑体" w:hAnsi="黑体" w:eastAsia="黑体" w:cs="黑体"/>
                <w:kern w:val="0"/>
                <w:szCs w:val="21"/>
              </w:rPr>
              <w:t>特定疾病医疗</w:t>
            </w:r>
          </w:p>
          <w:p>
            <w:pPr>
              <w:jc w:val="center"/>
              <w:rPr>
                <w:rFonts w:ascii="黑体" w:hAnsi="黑体" w:eastAsia="黑体" w:cs="黑体"/>
                <w:kern w:val="0"/>
                <w:szCs w:val="21"/>
              </w:rPr>
            </w:pPr>
            <w:r>
              <w:rPr>
                <w:rFonts w:hint="eastAsia" w:ascii="黑体" w:hAnsi="黑体" w:eastAsia="黑体" w:cs="黑体"/>
                <w:kern w:val="0"/>
                <w:szCs w:val="21"/>
              </w:rPr>
              <w:t>保险金</w:t>
            </w:r>
          </w:p>
        </w:tc>
        <w:tc>
          <w:tcPr>
            <w:tcW w:w="3838" w:type="dxa"/>
          </w:tcPr>
          <w:p>
            <w:pPr>
              <w:jc w:val="center"/>
              <w:rPr>
                <w:rFonts w:ascii="黑体" w:hAnsi="黑体" w:eastAsia="黑体" w:cs="黑体"/>
                <w:kern w:val="0"/>
                <w:szCs w:val="21"/>
              </w:rPr>
            </w:pPr>
            <w:r>
              <w:rPr>
                <w:rFonts w:hint="eastAsia" w:ascii="黑体" w:hAnsi="黑体" w:eastAsia="黑体" w:cs="黑体"/>
                <w:kern w:val="0"/>
                <w:szCs w:val="21"/>
              </w:rPr>
              <w:t>住院医疗费用</w:t>
            </w:r>
          </w:p>
        </w:tc>
        <w:tc>
          <w:tcPr>
            <w:tcW w:w="2762" w:type="dxa"/>
            <w:vMerge w:val="restart"/>
          </w:tcPr>
          <w:p>
            <w:pPr>
              <w:jc w:val="center"/>
              <w:rPr>
                <w:rFonts w:ascii="黑体" w:hAnsi="黑体" w:eastAsia="黑体" w:cs="黑体"/>
              </w:rPr>
            </w:pPr>
            <w:r>
              <w:rPr>
                <w:rFonts w:hint="eastAsia" w:ascii="黑体" w:hAnsi="黑体" w:eastAsia="黑体" w:cs="黑体"/>
              </w:rPr>
              <w:t>以有医保身份参保但就诊时未使用医保60%赔付</w:t>
            </w:r>
          </w:p>
          <w:p>
            <w:pPr>
              <w:jc w:val="center"/>
              <w:rPr>
                <w:rFonts w:ascii="黑体" w:hAnsi="黑体" w:eastAsia="黑体" w:cs="黑体"/>
              </w:rPr>
            </w:pPr>
            <w:r>
              <w:rPr>
                <w:rFonts w:hint="eastAsia" w:ascii="黑体" w:hAnsi="黑体" w:eastAsia="黑体" w:cs="黑体"/>
              </w:rPr>
              <w:t>其余情况均100%赔付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Merge w:val="continue"/>
          </w:tcPr>
          <w:p>
            <w:pPr>
              <w:jc w:val="center"/>
              <w:rPr>
                <w:rFonts w:ascii="黑体" w:hAnsi="黑体" w:eastAsia="黑体" w:cs="黑体"/>
                <w:kern w:val="0"/>
                <w:szCs w:val="21"/>
              </w:rPr>
            </w:pPr>
          </w:p>
        </w:tc>
        <w:tc>
          <w:tcPr>
            <w:tcW w:w="3838" w:type="dxa"/>
          </w:tcPr>
          <w:p>
            <w:pPr>
              <w:jc w:val="center"/>
              <w:rPr>
                <w:rFonts w:ascii="黑体" w:hAnsi="黑体" w:eastAsia="黑体" w:cs="黑体"/>
                <w:kern w:val="0"/>
                <w:szCs w:val="21"/>
              </w:rPr>
            </w:pPr>
            <w:r>
              <w:rPr>
                <w:rFonts w:hint="eastAsia" w:ascii="黑体" w:hAnsi="黑体" w:eastAsia="黑体" w:cs="黑体"/>
                <w:kern w:val="0"/>
                <w:szCs w:val="21"/>
              </w:rPr>
              <w:t>门诊手术医疗费用</w:t>
            </w:r>
          </w:p>
        </w:tc>
        <w:tc>
          <w:tcPr>
            <w:tcW w:w="2762" w:type="dxa"/>
            <w:vMerge w:val="continue"/>
          </w:tcPr>
          <w:p>
            <w:pPr>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Merge w:val="continue"/>
          </w:tcPr>
          <w:p>
            <w:pPr>
              <w:jc w:val="center"/>
              <w:rPr>
                <w:rFonts w:ascii="黑体" w:hAnsi="黑体" w:eastAsia="黑体" w:cs="黑体"/>
                <w:kern w:val="0"/>
                <w:szCs w:val="21"/>
              </w:rPr>
            </w:pPr>
          </w:p>
        </w:tc>
        <w:tc>
          <w:tcPr>
            <w:tcW w:w="3838" w:type="dxa"/>
          </w:tcPr>
          <w:p>
            <w:pPr>
              <w:jc w:val="center"/>
              <w:rPr>
                <w:rFonts w:ascii="黑体" w:hAnsi="黑体" w:eastAsia="黑体" w:cs="黑体"/>
                <w:kern w:val="0"/>
                <w:szCs w:val="21"/>
              </w:rPr>
            </w:pPr>
            <w:r>
              <w:rPr>
                <w:rFonts w:hint="eastAsia" w:ascii="黑体" w:hAnsi="黑体" w:eastAsia="黑体" w:cs="黑体"/>
                <w:kern w:val="0"/>
                <w:szCs w:val="21"/>
              </w:rPr>
              <w:t>住院前后门（急）诊医疗费用</w:t>
            </w:r>
          </w:p>
        </w:tc>
        <w:tc>
          <w:tcPr>
            <w:tcW w:w="2762" w:type="dxa"/>
            <w:vMerge w:val="continue"/>
          </w:tcPr>
          <w:p>
            <w:pPr>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Merge w:val="restart"/>
          </w:tcPr>
          <w:p>
            <w:pPr>
              <w:jc w:val="center"/>
              <w:rPr>
                <w:rFonts w:ascii="黑体" w:hAnsi="黑体" w:eastAsia="黑体" w:cs="黑体"/>
                <w:kern w:val="0"/>
                <w:szCs w:val="21"/>
              </w:rPr>
            </w:pPr>
          </w:p>
          <w:p>
            <w:pPr>
              <w:jc w:val="center"/>
              <w:rPr>
                <w:rFonts w:ascii="黑体" w:hAnsi="黑体" w:eastAsia="黑体" w:cs="黑体"/>
                <w:kern w:val="0"/>
                <w:szCs w:val="21"/>
              </w:rPr>
            </w:pPr>
            <w:r>
              <w:rPr>
                <w:rFonts w:hint="eastAsia" w:ascii="黑体" w:hAnsi="黑体" w:eastAsia="黑体" w:cs="黑体"/>
                <w:kern w:val="0"/>
                <w:szCs w:val="21"/>
              </w:rPr>
              <w:t>重大疾病医疗</w:t>
            </w:r>
          </w:p>
          <w:p>
            <w:pPr>
              <w:jc w:val="center"/>
              <w:rPr>
                <w:rFonts w:ascii="黑体" w:hAnsi="黑体" w:eastAsia="黑体" w:cs="黑体"/>
                <w:kern w:val="0"/>
                <w:szCs w:val="21"/>
              </w:rPr>
            </w:pPr>
            <w:r>
              <w:rPr>
                <w:rFonts w:hint="eastAsia" w:ascii="黑体" w:hAnsi="黑体" w:eastAsia="黑体" w:cs="黑体"/>
                <w:kern w:val="0"/>
                <w:szCs w:val="21"/>
              </w:rPr>
              <w:t>保险金</w:t>
            </w:r>
          </w:p>
        </w:tc>
        <w:tc>
          <w:tcPr>
            <w:tcW w:w="3838" w:type="dxa"/>
          </w:tcPr>
          <w:p>
            <w:pPr>
              <w:jc w:val="center"/>
              <w:rPr>
                <w:rFonts w:ascii="黑体" w:hAnsi="黑体" w:eastAsia="黑体" w:cs="黑体"/>
                <w:kern w:val="0"/>
                <w:szCs w:val="21"/>
              </w:rPr>
            </w:pPr>
            <w:r>
              <w:rPr>
                <w:rFonts w:hint="eastAsia" w:ascii="黑体" w:hAnsi="黑体" w:eastAsia="黑体" w:cs="黑体"/>
                <w:kern w:val="0"/>
                <w:szCs w:val="21"/>
              </w:rPr>
              <w:t>住院医疗费用</w:t>
            </w:r>
          </w:p>
        </w:tc>
        <w:tc>
          <w:tcPr>
            <w:tcW w:w="2762" w:type="dxa"/>
            <w:vMerge w:val="restart"/>
          </w:tcPr>
          <w:p>
            <w:pPr>
              <w:jc w:val="center"/>
              <w:rPr>
                <w:rFonts w:ascii="黑体" w:hAnsi="黑体" w:eastAsia="黑体" w:cs="黑体"/>
              </w:rPr>
            </w:pPr>
            <w:r>
              <w:rPr>
                <w:rFonts w:hint="eastAsia" w:ascii="黑体" w:hAnsi="黑体" w:eastAsia="黑体" w:cs="黑体"/>
              </w:rPr>
              <w:t>以有医保身份参保但就诊时未使用医保60%赔付</w:t>
            </w:r>
          </w:p>
          <w:p>
            <w:pPr>
              <w:jc w:val="center"/>
              <w:rPr>
                <w:rFonts w:ascii="黑体" w:hAnsi="黑体" w:eastAsia="黑体" w:cs="黑体"/>
              </w:rPr>
            </w:pPr>
            <w:r>
              <w:rPr>
                <w:rFonts w:hint="eastAsia" w:ascii="黑体" w:hAnsi="黑体" w:eastAsia="黑体" w:cs="黑体"/>
              </w:rPr>
              <w:t>其余情况均100%赔付</w:t>
            </w:r>
          </w:p>
          <w:p>
            <w:pPr>
              <w:jc w:val="center"/>
              <w:rPr>
                <w:rFonts w:ascii="黑体" w:hAnsi="黑体" w:eastAsia="黑体" w:cs="黑体"/>
              </w:rPr>
            </w:pPr>
            <w:r>
              <w:rPr>
                <w:rFonts w:hint="eastAsia" w:ascii="黑体" w:hAnsi="黑体" w:eastAsia="黑体" w:cs="黑体"/>
              </w:rPr>
              <w:t>质子重离子医疗费用100%赔付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Merge w:val="continue"/>
          </w:tcPr>
          <w:p>
            <w:pPr>
              <w:jc w:val="center"/>
              <w:rPr>
                <w:rFonts w:ascii="黑体" w:hAnsi="黑体" w:eastAsia="黑体" w:cs="黑体"/>
                <w:kern w:val="0"/>
                <w:szCs w:val="21"/>
              </w:rPr>
            </w:pPr>
          </w:p>
        </w:tc>
        <w:tc>
          <w:tcPr>
            <w:tcW w:w="3838" w:type="dxa"/>
          </w:tcPr>
          <w:p>
            <w:pPr>
              <w:jc w:val="center"/>
              <w:rPr>
                <w:rFonts w:ascii="黑体" w:hAnsi="黑体" w:eastAsia="黑体" w:cs="黑体"/>
                <w:kern w:val="0"/>
                <w:szCs w:val="21"/>
              </w:rPr>
            </w:pPr>
            <w:r>
              <w:rPr>
                <w:rFonts w:hint="eastAsia" w:ascii="黑体" w:hAnsi="黑体" w:eastAsia="黑体" w:cs="黑体"/>
                <w:kern w:val="0"/>
                <w:szCs w:val="21"/>
              </w:rPr>
              <w:t>门诊手术医疗费用</w:t>
            </w:r>
          </w:p>
        </w:tc>
        <w:tc>
          <w:tcPr>
            <w:tcW w:w="2762" w:type="dxa"/>
            <w:vMerge w:val="continue"/>
          </w:tcPr>
          <w:p>
            <w:pPr>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Merge w:val="continue"/>
          </w:tcPr>
          <w:p>
            <w:pPr>
              <w:jc w:val="center"/>
              <w:rPr>
                <w:rFonts w:ascii="黑体" w:hAnsi="黑体" w:eastAsia="黑体" w:cs="黑体"/>
                <w:kern w:val="0"/>
                <w:szCs w:val="21"/>
              </w:rPr>
            </w:pPr>
          </w:p>
        </w:tc>
        <w:tc>
          <w:tcPr>
            <w:tcW w:w="3838" w:type="dxa"/>
          </w:tcPr>
          <w:p>
            <w:pPr>
              <w:jc w:val="center"/>
              <w:rPr>
                <w:rFonts w:hint="default" w:ascii="黑体" w:hAnsi="黑体" w:eastAsia="黑体" w:cs="黑体"/>
                <w:kern w:val="0"/>
                <w:szCs w:val="21"/>
                <w:lang w:val="en-US" w:eastAsia="zh-CN"/>
              </w:rPr>
            </w:pPr>
            <w:r>
              <w:rPr>
                <w:rFonts w:hint="eastAsia" w:ascii="黑体" w:hAnsi="黑体" w:eastAsia="黑体" w:cs="黑体"/>
                <w:kern w:val="0"/>
                <w:szCs w:val="21"/>
                <w:lang w:val="en-US" w:eastAsia="zh-CN"/>
              </w:rPr>
              <w:t>特殊门诊医疗费用</w:t>
            </w:r>
          </w:p>
        </w:tc>
        <w:tc>
          <w:tcPr>
            <w:tcW w:w="2762" w:type="dxa"/>
            <w:vMerge w:val="continue"/>
          </w:tcPr>
          <w:p>
            <w:pPr>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Merge w:val="continue"/>
          </w:tcPr>
          <w:p>
            <w:pPr>
              <w:jc w:val="center"/>
              <w:rPr>
                <w:rFonts w:ascii="黑体" w:hAnsi="黑体" w:eastAsia="黑体" w:cs="黑体"/>
                <w:kern w:val="0"/>
                <w:szCs w:val="21"/>
              </w:rPr>
            </w:pPr>
          </w:p>
        </w:tc>
        <w:tc>
          <w:tcPr>
            <w:tcW w:w="3838" w:type="dxa"/>
          </w:tcPr>
          <w:p>
            <w:pPr>
              <w:jc w:val="center"/>
              <w:rPr>
                <w:rFonts w:ascii="黑体" w:hAnsi="黑体" w:eastAsia="黑体" w:cs="黑体"/>
                <w:kern w:val="0"/>
                <w:szCs w:val="21"/>
              </w:rPr>
            </w:pPr>
            <w:r>
              <w:rPr>
                <w:rFonts w:hint="eastAsia" w:ascii="黑体" w:hAnsi="黑体" w:eastAsia="黑体" w:cs="黑体"/>
                <w:kern w:val="0"/>
                <w:szCs w:val="21"/>
              </w:rPr>
              <w:t>住院前后门（急）诊医疗费用</w:t>
            </w:r>
          </w:p>
        </w:tc>
        <w:tc>
          <w:tcPr>
            <w:tcW w:w="2762" w:type="dxa"/>
            <w:vMerge w:val="continue"/>
          </w:tcPr>
          <w:p>
            <w:pPr>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Merge w:val="continue"/>
          </w:tcPr>
          <w:p>
            <w:pPr>
              <w:jc w:val="center"/>
              <w:rPr>
                <w:rFonts w:ascii="黑体" w:hAnsi="黑体" w:eastAsia="黑体" w:cs="黑体"/>
                <w:kern w:val="0"/>
                <w:szCs w:val="21"/>
              </w:rPr>
            </w:pPr>
          </w:p>
        </w:tc>
        <w:tc>
          <w:tcPr>
            <w:tcW w:w="3838" w:type="dxa"/>
          </w:tcPr>
          <w:p>
            <w:pPr>
              <w:jc w:val="center"/>
              <w:rPr>
                <w:rFonts w:ascii="黑体" w:hAnsi="黑体" w:eastAsia="黑体" w:cs="黑体"/>
                <w:kern w:val="0"/>
                <w:szCs w:val="21"/>
              </w:rPr>
            </w:pPr>
            <w:r>
              <w:rPr>
                <w:rFonts w:hint="eastAsia" w:ascii="黑体" w:hAnsi="黑体" w:eastAsia="黑体" w:cs="黑体"/>
                <w:kern w:val="0"/>
                <w:szCs w:val="21"/>
              </w:rPr>
              <w:t>质子重离子医疗费用</w:t>
            </w:r>
          </w:p>
        </w:tc>
        <w:tc>
          <w:tcPr>
            <w:tcW w:w="2762" w:type="dxa"/>
            <w:vMerge w:val="continue"/>
          </w:tcPr>
          <w:p>
            <w:pPr>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4" w:type="dxa"/>
            <w:gridSpan w:val="2"/>
          </w:tcPr>
          <w:p>
            <w:pPr>
              <w:jc w:val="center"/>
              <w:rPr>
                <w:rFonts w:ascii="黑体" w:hAnsi="黑体" w:eastAsia="黑体" w:cs="黑体"/>
                <w:kern w:val="0"/>
                <w:szCs w:val="21"/>
              </w:rPr>
            </w:pPr>
          </w:p>
          <w:p>
            <w:pPr>
              <w:jc w:val="center"/>
              <w:rPr>
                <w:rFonts w:hint="eastAsia" w:ascii="黑体" w:hAnsi="黑体" w:eastAsia="黑体" w:cs="黑体"/>
                <w:kern w:val="0"/>
                <w:szCs w:val="21"/>
              </w:rPr>
            </w:pPr>
          </w:p>
          <w:p>
            <w:pPr>
              <w:jc w:val="center"/>
              <w:rPr>
                <w:rFonts w:ascii="黑体" w:hAnsi="黑体" w:eastAsia="黑体" w:cs="黑体"/>
                <w:kern w:val="0"/>
                <w:szCs w:val="21"/>
              </w:rPr>
            </w:pPr>
            <w:r>
              <w:rPr>
                <w:rFonts w:hint="eastAsia" w:ascii="黑体" w:hAnsi="黑体" w:eastAsia="黑体" w:cs="黑体"/>
                <w:kern w:val="0"/>
                <w:szCs w:val="21"/>
              </w:rPr>
              <w:t>特定药品费用医疗保险金（可选保障）</w:t>
            </w:r>
          </w:p>
        </w:tc>
        <w:tc>
          <w:tcPr>
            <w:tcW w:w="2762" w:type="dxa"/>
          </w:tcPr>
          <w:p>
            <w:pPr>
              <w:jc w:val="center"/>
              <w:rPr>
                <w:rFonts w:ascii="黑体" w:hAnsi="黑体" w:eastAsia="黑体" w:cs="黑体"/>
              </w:rPr>
            </w:pPr>
            <w:r>
              <w:rPr>
                <w:rFonts w:hint="eastAsia" w:ascii="黑体" w:hAnsi="黑体" w:eastAsia="黑体" w:cs="黑体"/>
              </w:rPr>
              <w:t>医保目录外药品：100%赔付</w:t>
            </w:r>
          </w:p>
          <w:p>
            <w:pPr>
              <w:jc w:val="center"/>
              <w:rPr>
                <w:rFonts w:ascii="黑体" w:hAnsi="黑体" w:eastAsia="黑体" w:cs="黑体"/>
              </w:rPr>
            </w:pPr>
            <w:r>
              <w:rPr>
                <w:rFonts w:hint="eastAsia" w:ascii="黑体" w:hAnsi="黑体" w:eastAsia="黑体" w:cs="黑体"/>
              </w:rPr>
              <w:t>医保目录内药品：以有医保身份参保但就诊时未使用医60%赔付，其余情况均100%赔付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4" w:type="dxa"/>
            <w:gridSpan w:val="2"/>
          </w:tcPr>
          <w:p>
            <w:pPr>
              <w:jc w:val="center"/>
              <w:rPr>
                <w:rFonts w:ascii="黑体" w:hAnsi="黑体" w:eastAsia="黑体" w:cs="黑体"/>
                <w:kern w:val="0"/>
                <w:szCs w:val="21"/>
              </w:rPr>
            </w:pPr>
            <w:r>
              <w:rPr>
                <w:rFonts w:hint="eastAsia" w:ascii="黑体" w:hAnsi="黑体" w:eastAsia="黑体" w:cs="黑体"/>
                <w:kern w:val="0"/>
                <w:szCs w:val="21"/>
              </w:rPr>
              <w:t>重大疾病关爱保险金</w:t>
            </w:r>
          </w:p>
        </w:tc>
        <w:tc>
          <w:tcPr>
            <w:tcW w:w="2762" w:type="dxa"/>
          </w:tcPr>
          <w:p>
            <w:pPr>
              <w:jc w:val="center"/>
              <w:rPr>
                <w:rFonts w:ascii="黑体" w:hAnsi="黑体" w:eastAsia="黑体" w:cs="黑体"/>
              </w:rPr>
            </w:pPr>
            <w:r>
              <w:rPr>
                <w:rFonts w:hint="eastAsia" w:ascii="黑体" w:hAnsi="黑体" w:eastAsia="黑体" w:cs="黑体"/>
              </w:rPr>
              <w:t>1万（保证续保期间内给付以1次为限）</w:t>
            </w:r>
          </w:p>
        </w:tc>
      </w:tr>
    </w:tbl>
    <w:p>
      <w:pPr>
        <w:tabs>
          <w:tab w:val="left" w:pos="669"/>
        </w:tabs>
        <w:jc w:val="left"/>
        <w:rPr>
          <w:rFonts w:ascii="黑体" w:hAnsi="黑体" w:eastAsia="黑体" w:cs="黑体"/>
          <w:b/>
          <w:bCs/>
        </w:rPr>
      </w:pPr>
    </w:p>
    <w:p>
      <w:pPr>
        <w:tabs>
          <w:tab w:val="left" w:pos="669"/>
        </w:tabs>
        <w:jc w:val="left"/>
        <w:rPr>
          <w:rFonts w:ascii="黑体" w:hAnsi="黑体" w:eastAsia="黑体" w:cs="黑体"/>
          <w:b/>
          <w:bCs/>
        </w:rPr>
      </w:pPr>
    </w:p>
    <w:p>
      <w:pPr>
        <w:tabs>
          <w:tab w:val="left" w:pos="669"/>
        </w:tabs>
        <w:jc w:val="left"/>
        <w:rPr>
          <w:rFonts w:ascii="黑体" w:hAnsi="黑体" w:eastAsia="黑体" w:cs="黑体"/>
          <w:b/>
          <w:bCs/>
        </w:rPr>
      </w:pPr>
      <w:r>
        <w:rPr>
          <w:rFonts w:hint="eastAsia" w:ascii="黑体" w:hAnsi="黑体" w:eastAsia="黑体" w:cs="黑体"/>
          <w:b/>
          <w:bCs/>
        </w:rPr>
        <w:t>三、责任免除</w:t>
      </w:r>
    </w:p>
    <w:p>
      <w:pPr>
        <w:tabs>
          <w:tab w:val="left" w:pos="669"/>
        </w:tabs>
        <w:jc w:val="left"/>
        <w:rPr>
          <w:rFonts w:hint="eastAsia" w:ascii="黑体" w:hAnsi="黑体" w:eastAsia="黑体" w:cs="黑体"/>
        </w:rPr>
      </w:pPr>
      <w:r>
        <w:rPr>
          <w:rFonts w:hint="eastAsia" w:ascii="黑体" w:hAnsi="黑体" w:eastAsia="黑体" w:cs="黑体"/>
        </w:rPr>
        <w:t>1.对下列费用或因下列情形之一导致被保险人接受治疗的，我们不承担医疗保险金给付责任：</w:t>
      </w:r>
    </w:p>
    <w:p>
      <w:pPr>
        <w:tabs>
          <w:tab w:val="left" w:pos="669"/>
        </w:tabs>
        <w:jc w:val="left"/>
        <w:rPr>
          <w:rFonts w:hint="eastAsia" w:ascii="黑体" w:hAnsi="黑体" w:eastAsia="黑体" w:cs="黑体"/>
        </w:rPr>
      </w:pPr>
      <w:r>
        <w:rPr>
          <w:rFonts w:hint="eastAsia" w:ascii="黑体" w:hAnsi="黑体" w:eastAsia="黑体" w:cs="黑体"/>
        </w:rPr>
        <w:t>(1)投保人对被保险人的故意杀害、故意伤害；</w:t>
      </w:r>
    </w:p>
    <w:p>
      <w:pPr>
        <w:tabs>
          <w:tab w:val="left" w:pos="669"/>
        </w:tabs>
        <w:jc w:val="left"/>
        <w:rPr>
          <w:rFonts w:hint="eastAsia" w:ascii="黑体" w:hAnsi="黑体" w:eastAsia="黑体" w:cs="黑体"/>
        </w:rPr>
      </w:pPr>
      <w:r>
        <w:rPr>
          <w:rFonts w:hint="eastAsia" w:ascii="黑体" w:hAnsi="黑体" w:eastAsia="黑体" w:cs="黑体"/>
        </w:rPr>
        <w:t>(2)被保险人故意犯罪或抗拒依法采取的刑事强制措施；</w:t>
      </w:r>
    </w:p>
    <w:p>
      <w:pPr>
        <w:tabs>
          <w:tab w:val="left" w:pos="669"/>
        </w:tabs>
        <w:jc w:val="left"/>
        <w:rPr>
          <w:rFonts w:hint="eastAsia" w:ascii="黑体" w:hAnsi="黑体" w:eastAsia="黑体" w:cs="黑体"/>
        </w:rPr>
      </w:pPr>
      <w:r>
        <w:rPr>
          <w:rFonts w:hint="eastAsia" w:ascii="黑体" w:hAnsi="黑体" w:eastAsia="黑体" w:cs="黑体"/>
        </w:rPr>
        <w:t>(3)被保险人故意自伤、自杀，但被保险人自杀时为无民事行为能力人的除外；</w:t>
      </w:r>
    </w:p>
    <w:p>
      <w:pPr>
        <w:tabs>
          <w:tab w:val="left" w:pos="669"/>
        </w:tabs>
        <w:jc w:val="left"/>
        <w:rPr>
          <w:rFonts w:hint="eastAsia" w:ascii="黑体" w:hAnsi="黑体" w:eastAsia="黑体" w:cs="黑体"/>
        </w:rPr>
      </w:pPr>
      <w:r>
        <w:rPr>
          <w:rFonts w:hint="eastAsia" w:ascii="黑体" w:hAnsi="黑体" w:eastAsia="黑体" w:cs="黑体"/>
        </w:rPr>
        <w:t>(4)被保险人醉酒，斗殴，服用、吸食或注射毒品；</w:t>
      </w:r>
    </w:p>
    <w:p>
      <w:pPr>
        <w:tabs>
          <w:tab w:val="left" w:pos="669"/>
        </w:tabs>
        <w:jc w:val="left"/>
        <w:rPr>
          <w:rFonts w:hint="eastAsia" w:ascii="黑体" w:hAnsi="黑体" w:eastAsia="黑体" w:cs="黑体"/>
        </w:rPr>
      </w:pPr>
      <w:r>
        <w:rPr>
          <w:rFonts w:hint="eastAsia" w:ascii="黑体" w:hAnsi="黑体" w:eastAsia="黑体" w:cs="黑体"/>
        </w:rPr>
        <w:t>(5)被保险人酒后驾驶，无合法有效驾驶证驾驶，或驾驶无合法有效行驶证的机动车；</w:t>
      </w:r>
    </w:p>
    <w:p>
      <w:pPr>
        <w:tabs>
          <w:tab w:val="left" w:pos="669"/>
        </w:tabs>
        <w:jc w:val="left"/>
        <w:rPr>
          <w:rFonts w:hint="eastAsia" w:ascii="黑体" w:hAnsi="黑体" w:eastAsia="黑体" w:cs="黑体"/>
        </w:rPr>
      </w:pPr>
      <w:r>
        <w:rPr>
          <w:rFonts w:hint="eastAsia" w:ascii="黑体" w:hAnsi="黑体" w:eastAsia="黑体" w:cs="黑体"/>
        </w:rPr>
        <w:t>(6)被保险人参加潜水、跳伞、攀岩、驾驶滑翔机或滑翔伞、探险、摔跤、武术比赛、特技表演、赛马、赛车等高风险活动；</w:t>
      </w:r>
    </w:p>
    <w:p>
      <w:pPr>
        <w:tabs>
          <w:tab w:val="left" w:pos="669"/>
        </w:tabs>
        <w:jc w:val="left"/>
        <w:rPr>
          <w:rFonts w:hint="eastAsia" w:ascii="黑体" w:hAnsi="黑体" w:eastAsia="黑体" w:cs="黑体"/>
        </w:rPr>
      </w:pPr>
      <w:r>
        <w:rPr>
          <w:rFonts w:hint="eastAsia" w:ascii="黑体" w:hAnsi="黑体" w:eastAsia="黑体" w:cs="黑体"/>
        </w:rPr>
        <w:t>(7)战争、军事冲突、暴乱或武装叛乱、恐怖主义；</w:t>
      </w:r>
    </w:p>
    <w:p>
      <w:pPr>
        <w:tabs>
          <w:tab w:val="left" w:pos="669"/>
        </w:tabs>
        <w:jc w:val="left"/>
        <w:rPr>
          <w:rFonts w:hint="eastAsia" w:ascii="黑体" w:hAnsi="黑体" w:eastAsia="黑体" w:cs="黑体"/>
        </w:rPr>
      </w:pPr>
      <w:r>
        <w:rPr>
          <w:rFonts w:hint="eastAsia" w:ascii="黑体" w:hAnsi="黑体" w:eastAsia="黑体" w:cs="黑体"/>
        </w:rPr>
        <w:t>(8)核爆炸、核辐射或核污染；</w:t>
      </w:r>
    </w:p>
    <w:p>
      <w:pPr>
        <w:tabs>
          <w:tab w:val="left" w:pos="669"/>
        </w:tabs>
        <w:jc w:val="left"/>
        <w:rPr>
          <w:rFonts w:hint="eastAsia" w:ascii="黑体" w:hAnsi="黑体" w:eastAsia="黑体" w:cs="黑体"/>
        </w:rPr>
      </w:pPr>
      <w:r>
        <w:rPr>
          <w:rFonts w:hint="eastAsia" w:ascii="黑体" w:hAnsi="黑体" w:eastAsia="黑体" w:cs="黑体"/>
        </w:rPr>
        <w:t>(9)被保险人在本合同生效前或等待期内所患或出现的疾病（或其并发症）、生理缺陷、残疾；</w:t>
      </w:r>
    </w:p>
    <w:p>
      <w:pPr>
        <w:tabs>
          <w:tab w:val="left" w:pos="669"/>
        </w:tabs>
        <w:jc w:val="left"/>
        <w:rPr>
          <w:rFonts w:hint="eastAsia" w:ascii="黑体" w:hAnsi="黑体" w:eastAsia="黑体" w:cs="黑体"/>
        </w:rPr>
      </w:pPr>
      <w:r>
        <w:rPr>
          <w:rFonts w:hint="eastAsia" w:ascii="黑体" w:hAnsi="黑体" w:eastAsia="黑体" w:cs="黑体"/>
        </w:rPr>
        <w:t>(10)被保险人怀孕、流产、堕胎、分娩（含剖宫产）、避孕、节育绝育手术、治疗不孕不育症、产前产后检查或由前述情形导致的并发症，但异位妊娠、意外伤害所致的流产或分娩除外；</w:t>
      </w:r>
    </w:p>
    <w:p>
      <w:pPr>
        <w:tabs>
          <w:tab w:val="left" w:pos="669"/>
        </w:tabs>
        <w:jc w:val="left"/>
        <w:rPr>
          <w:rFonts w:hint="eastAsia" w:ascii="黑体" w:hAnsi="黑体" w:eastAsia="黑体" w:cs="黑体"/>
        </w:rPr>
      </w:pPr>
      <w:r>
        <w:rPr>
          <w:rFonts w:hint="eastAsia" w:ascii="黑体" w:hAnsi="黑体" w:eastAsia="黑体" w:cs="黑体"/>
        </w:rPr>
        <w:t>(11)一般健康检查、疗养、特别护理、康复性治疗、物理治疗、心理咨询、心理治疗或以捐献身体器官为目的的医疗行为；</w:t>
      </w:r>
    </w:p>
    <w:p>
      <w:pPr>
        <w:tabs>
          <w:tab w:val="left" w:pos="669"/>
        </w:tabs>
        <w:jc w:val="left"/>
        <w:rPr>
          <w:rFonts w:hint="eastAsia" w:ascii="黑体" w:hAnsi="黑体" w:eastAsia="黑体" w:cs="黑体"/>
        </w:rPr>
      </w:pPr>
      <w:r>
        <w:rPr>
          <w:rFonts w:hint="eastAsia" w:ascii="黑体" w:hAnsi="黑体" w:eastAsia="黑体" w:cs="黑体"/>
        </w:rPr>
        <w:t>(12)性病、精神疾患、遗传性疾病、先天性畸形、变形或染色体异常、职业病；</w:t>
      </w:r>
    </w:p>
    <w:p>
      <w:pPr>
        <w:tabs>
          <w:tab w:val="left" w:pos="669"/>
        </w:tabs>
        <w:jc w:val="left"/>
        <w:rPr>
          <w:rFonts w:hint="eastAsia" w:ascii="黑体" w:hAnsi="黑体" w:eastAsia="黑体" w:cs="黑体"/>
        </w:rPr>
      </w:pPr>
      <w:r>
        <w:rPr>
          <w:rFonts w:hint="eastAsia" w:ascii="黑体" w:hAnsi="黑体" w:eastAsia="黑体" w:cs="黑体"/>
        </w:rPr>
        <w:t>(13)被保险人感染艾滋病病毒或患艾滋病，但若属于本保险条款6.1.34项所保障的“经输血导致的人类免疫缺陷病毒（HIV）感染”或本保险条款6.1.43项所保障的“因职业关系导致的人类免疫缺陷病毒（HIV）感染”，则不在此限；</w:t>
      </w:r>
    </w:p>
    <w:p>
      <w:pPr>
        <w:tabs>
          <w:tab w:val="left" w:pos="669"/>
        </w:tabs>
        <w:jc w:val="left"/>
        <w:rPr>
          <w:rFonts w:hint="eastAsia" w:ascii="黑体" w:hAnsi="黑体" w:eastAsia="黑体" w:cs="黑体"/>
        </w:rPr>
      </w:pPr>
      <w:r>
        <w:rPr>
          <w:rFonts w:hint="eastAsia" w:ascii="黑体" w:hAnsi="黑体" w:eastAsia="黑体" w:cs="黑体"/>
        </w:rPr>
        <w:t>(14)整容、整容手术、美容、美容手术、矫形、矫形手术、外科整形手术、变性手术、预防性手术（如预防性阑尾切除），但因意外伤害所致的矫形、矫形手术、外科整形手术除外；</w:t>
      </w:r>
    </w:p>
    <w:p>
      <w:pPr>
        <w:tabs>
          <w:tab w:val="left" w:pos="669"/>
        </w:tabs>
        <w:jc w:val="left"/>
        <w:rPr>
          <w:rFonts w:hint="eastAsia" w:ascii="黑体" w:hAnsi="黑体" w:eastAsia="黑体" w:cs="黑体"/>
        </w:rPr>
      </w:pPr>
      <w:r>
        <w:rPr>
          <w:rFonts w:hint="eastAsia" w:ascii="黑体" w:hAnsi="黑体" w:eastAsia="黑体" w:cs="黑体"/>
        </w:rPr>
        <w:t>(15)因意外伤害以外的原因导致的牙科治疗，任何原因导致的种植牙治疗、牙齿整形、牙科保健（如洗牙洁牙等）；</w:t>
      </w:r>
    </w:p>
    <w:p>
      <w:pPr>
        <w:tabs>
          <w:tab w:val="left" w:pos="669"/>
        </w:tabs>
        <w:jc w:val="left"/>
        <w:rPr>
          <w:rFonts w:hint="eastAsia" w:ascii="黑体" w:hAnsi="黑体" w:eastAsia="黑体" w:cs="黑体"/>
        </w:rPr>
      </w:pPr>
      <w:r>
        <w:rPr>
          <w:rFonts w:hint="eastAsia" w:ascii="黑体" w:hAnsi="黑体" w:eastAsia="黑体" w:cs="黑体"/>
        </w:rPr>
        <w:t>(16)因视力矫正发生的医疗费用（如视力矫正术、验眼配镜等）；</w:t>
      </w:r>
    </w:p>
    <w:p>
      <w:pPr>
        <w:tabs>
          <w:tab w:val="left" w:pos="669"/>
        </w:tabs>
        <w:jc w:val="left"/>
        <w:rPr>
          <w:rFonts w:hint="eastAsia" w:ascii="黑体" w:hAnsi="黑体" w:eastAsia="黑体" w:cs="黑体"/>
        </w:rPr>
      </w:pPr>
      <w:r>
        <w:rPr>
          <w:rFonts w:hint="eastAsia" w:ascii="黑体" w:hAnsi="黑体" w:eastAsia="黑体" w:cs="黑体"/>
        </w:rPr>
        <w:t>(17)修复、安装或购买残疾用具（如轮椅、假肢、助听器、假眼等）；</w:t>
      </w:r>
    </w:p>
    <w:p>
      <w:pPr>
        <w:tabs>
          <w:tab w:val="left" w:pos="669"/>
        </w:tabs>
        <w:jc w:val="left"/>
        <w:rPr>
          <w:rFonts w:hint="eastAsia" w:ascii="黑体" w:hAnsi="黑体" w:eastAsia="黑体" w:cs="黑体"/>
        </w:rPr>
      </w:pPr>
      <w:r>
        <w:rPr>
          <w:rFonts w:hint="eastAsia" w:ascii="黑体" w:hAnsi="黑体" w:eastAsia="黑体" w:cs="黑体"/>
        </w:rPr>
        <w:t>(18)除心脏瓣膜、人工晶体、人工关节、心脏起搏器、人工肺、人工肾、人工食管、人工胰、人工血管以外的人工器官材料费、安装和置换等费用、各种康复治疗器械、假体、义肢、自用的按摩保健和治疗用品、所有非处方医疗器械；</w:t>
      </w:r>
    </w:p>
    <w:p>
      <w:pPr>
        <w:tabs>
          <w:tab w:val="left" w:pos="669"/>
        </w:tabs>
        <w:jc w:val="left"/>
        <w:rPr>
          <w:rFonts w:hint="eastAsia" w:ascii="黑体" w:hAnsi="黑体" w:eastAsia="黑体" w:cs="黑体"/>
        </w:rPr>
      </w:pPr>
      <w:r>
        <w:rPr>
          <w:rFonts w:hint="eastAsia" w:ascii="黑体" w:hAnsi="黑体" w:eastAsia="黑体" w:cs="黑体"/>
        </w:rPr>
        <w:t>(19)被保险人在我们指定医疗机构范围外的其他机构发生的医疗费用，但本保险条款“1.10 急危重病及转院”另有约定的除外；</w:t>
      </w:r>
    </w:p>
    <w:p>
      <w:pPr>
        <w:tabs>
          <w:tab w:val="left" w:pos="669"/>
        </w:tabs>
        <w:jc w:val="left"/>
        <w:rPr>
          <w:rFonts w:hint="eastAsia" w:ascii="黑体" w:hAnsi="黑体" w:eastAsia="黑体" w:cs="黑体"/>
        </w:rPr>
      </w:pPr>
      <w:r>
        <w:rPr>
          <w:rFonts w:hint="eastAsia" w:ascii="黑体" w:hAnsi="黑体" w:eastAsia="黑体" w:cs="黑体"/>
        </w:rPr>
        <w:t>(20)被保险人在上海市质子重离子医院以外的其他机构发生的质子重</w:t>
      </w:r>
    </w:p>
    <w:p>
      <w:pPr>
        <w:tabs>
          <w:tab w:val="left" w:pos="669"/>
        </w:tabs>
        <w:jc w:val="left"/>
        <w:rPr>
          <w:rFonts w:hint="eastAsia" w:ascii="黑体" w:hAnsi="黑体" w:eastAsia="黑体" w:cs="黑体"/>
        </w:rPr>
      </w:pPr>
      <w:r>
        <w:rPr>
          <w:rFonts w:hint="eastAsia" w:ascii="黑体" w:hAnsi="黑体" w:eastAsia="黑体" w:cs="黑体"/>
        </w:rPr>
        <w:t>离子医疗费用；</w:t>
      </w:r>
    </w:p>
    <w:p>
      <w:pPr>
        <w:tabs>
          <w:tab w:val="left" w:pos="669"/>
        </w:tabs>
        <w:jc w:val="left"/>
        <w:rPr>
          <w:rFonts w:hint="eastAsia" w:ascii="黑体" w:hAnsi="黑体" w:eastAsia="黑体" w:cs="黑体"/>
        </w:rPr>
      </w:pPr>
      <w:r>
        <w:rPr>
          <w:rFonts w:hint="eastAsia" w:ascii="黑体" w:hAnsi="黑体" w:eastAsia="黑体" w:cs="黑体"/>
        </w:rPr>
        <w:t>(21)在我们指定医疗机构或上海市质子重离子医院之外的任何机构购买药品（以药品费票据为准）所产生的费用，但如您选择了可选保障责任的，本保险条款“2.7.4特定药品费用医疗保险金（可选保障）”另有约定的除外；</w:t>
      </w:r>
    </w:p>
    <w:p>
      <w:pPr>
        <w:tabs>
          <w:tab w:val="left" w:pos="669"/>
        </w:tabs>
        <w:jc w:val="left"/>
        <w:rPr>
          <w:rFonts w:hint="eastAsia" w:ascii="黑体" w:hAnsi="黑体" w:eastAsia="黑体" w:cs="黑体"/>
        </w:rPr>
      </w:pPr>
      <w:r>
        <w:rPr>
          <w:rFonts w:hint="eastAsia" w:ascii="黑体" w:hAnsi="黑体" w:eastAsia="黑体" w:cs="黑体"/>
        </w:rPr>
        <w:t>(22)本合同约定的合理且必要的医疗费用外的其他费用；</w:t>
      </w:r>
    </w:p>
    <w:p>
      <w:pPr>
        <w:tabs>
          <w:tab w:val="left" w:pos="669"/>
        </w:tabs>
        <w:jc w:val="left"/>
        <w:rPr>
          <w:rFonts w:hint="eastAsia" w:ascii="黑体" w:hAnsi="黑体" w:eastAsia="黑体" w:cs="黑体"/>
        </w:rPr>
      </w:pPr>
      <w:r>
        <w:rPr>
          <w:rFonts w:hint="eastAsia" w:ascii="黑体" w:hAnsi="黑体" w:eastAsia="黑体" w:cs="黑体"/>
        </w:rPr>
        <w:t>(23)被保险人支出的医疗费用中已由第三方赔偿的部分。</w:t>
      </w:r>
    </w:p>
    <w:p>
      <w:pPr>
        <w:tabs>
          <w:tab w:val="left" w:pos="669"/>
        </w:tabs>
        <w:jc w:val="left"/>
        <w:rPr>
          <w:rFonts w:hint="eastAsia" w:ascii="黑体" w:hAnsi="黑体" w:eastAsia="黑体" w:cs="黑体"/>
          <w:b w:val="0"/>
          <w:bCs w:val="0"/>
        </w:rPr>
      </w:pPr>
      <w:r>
        <w:rPr>
          <w:rFonts w:hint="eastAsia" w:ascii="黑体" w:hAnsi="黑体" w:eastAsia="黑体" w:cs="黑体"/>
          <w:b w:val="0"/>
          <w:bCs w:val="0"/>
        </w:rPr>
        <w:t>2.因下列情形之一，导致被保险人发生疾病、达到疾病状态或进行手术的，我们不承担重大疾病关爱保险金给付责任：</w:t>
      </w:r>
    </w:p>
    <w:p>
      <w:pPr>
        <w:tabs>
          <w:tab w:val="left" w:pos="669"/>
        </w:tabs>
        <w:jc w:val="left"/>
        <w:rPr>
          <w:rFonts w:hint="eastAsia" w:ascii="黑体" w:hAnsi="黑体" w:eastAsia="黑体" w:cs="黑体"/>
          <w:b w:val="0"/>
          <w:bCs w:val="0"/>
        </w:rPr>
      </w:pPr>
      <w:r>
        <w:rPr>
          <w:rFonts w:hint="eastAsia" w:ascii="黑体" w:hAnsi="黑体" w:eastAsia="黑体" w:cs="黑体"/>
          <w:b w:val="0"/>
          <w:bCs w:val="0"/>
        </w:rPr>
        <w:t>(1)投保人对被保险人的故意杀害、故意伤害；</w:t>
      </w:r>
    </w:p>
    <w:p>
      <w:pPr>
        <w:tabs>
          <w:tab w:val="left" w:pos="669"/>
        </w:tabs>
        <w:jc w:val="left"/>
        <w:rPr>
          <w:rFonts w:hint="eastAsia" w:ascii="黑体" w:hAnsi="黑体" w:eastAsia="黑体" w:cs="黑体"/>
          <w:b w:val="0"/>
          <w:bCs w:val="0"/>
        </w:rPr>
      </w:pPr>
      <w:r>
        <w:rPr>
          <w:rFonts w:hint="eastAsia" w:ascii="黑体" w:hAnsi="黑体" w:eastAsia="黑体" w:cs="黑体"/>
          <w:b w:val="0"/>
          <w:bCs w:val="0"/>
        </w:rPr>
        <w:t>(2)被保险人故意犯罪或抗拒依法采取的刑事强制措施；</w:t>
      </w:r>
    </w:p>
    <w:p>
      <w:pPr>
        <w:tabs>
          <w:tab w:val="left" w:pos="669"/>
        </w:tabs>
        <w:jc w:val="left"/>
        <w:rPr>
          <w:rFonts w:hint="eastAsia" w:ascii="黑体" w:hAnsi="黑体" w:eastAsia="黑体" w:cs="黑体"/>
          <w:b w:val="0"/>
          <w:bCs w:val="0"/>
        </w:rPr>
      </w:pPr>
      <w:r>
        <w:rPr>
          <w:rFonts w:hint="eastAsia" w:ascii="黑体" w:hAnsi="黑体" w:eastAsia="黑体" w:cs="黑体"/>
          <w:b w:val="0"/>
          <w:bCs w:val="0"/>
        </w:rPr>
        <w:t>(3)被保险人故意自伤、或自本合同成立或者本合同效力恢复之日起 2 年内自杀，但被保险人自杀时为无民事行为能力人的除外；</w:t>
      </w:r>
    </w:p>
    <w:p>
      <w:pPr>
        <w:tabs>
          <w:tab w:val="left" w:pos="669"/>
        </w:tabs>
        <w:jc w:val="left"/>
        <w:rPr>
          <w:rFonts w:hint="eastAsia" w:ascii="黑体" w:hAnsi="黑体" w:eastAsia="黑体" w:cs="黑体"/>
          <w:b w:val="0"/>
          <w:bCs w:val="0"/>
        </w:rPr>
      </w:pPr>
      <w:r>
        <w:rPr>
          <w:rFonts w:hint="eastAsia" w:ascii="黑体" w:hAnsi="黑体" w:eastAsia="黑体" w:cs="黑体"/>
          <w:b w:val="0"/>
          <w:bCs w:val="0"/>
        </w:rPr>
        <w:t>(4)被保险人服用、吸食或注射毒品；</w:t>
      </w:r>
    </w:p>
    <w:p>
      <w:pPr>
        <w:tabs>
          <w:tab w:val="left" w:pos="669"/>
        </w:tabs>
        <w:jc w:val="left"/>
        <w:rPr>
          <w:rFonts w:hint="eastAsia" w:ascii="黑体" w:hAnsi="黑体" w:eastAsia="黑体" w:cs="黑体"/>
          <w:b w:val="0"/>
          <w:bCs w:val="0"/>
        </w:rPr>
      </w:pPr>
      <w:r>
        <w:rPr>
          <w:rFonts w:hint="eastAsia" w:ascii="黑体" w:hAnsi="黑体" w:eastAsia="黑体" w:cs="黑体"/>
          <w:b w:val="0"/>
          <w:bCs w:val="0"/>
        </w:rPr>
        <w:t>(5)被保险人酒后驾驶，无合法有效驾驶证驾驶，或驾驶无合法有效行驶证的机动车；</w:t>
      </w:r>
    </w:p>
    <w:p>
      <w:pPr>
        <w:tabs>
          <w:tab w:val="left" w:pos="669"/>
        </w:tabs>
        <w:jc w:val="left"/>
        <w:rPr>
          <w:rFonts w:hint="eastAsia" w:ascii="黑体" w:hAnsi="黑体" w:eastAsia="黑体" w:cs="黑体"/>
          <w:b w:val="0"/>
          <w:bCs w:val="0"/>
        </w:rPr>
      </w:pPr>
      <w:r>
        <w:rPr>
          <w:rFonts w:hint="eastAsia" w:ascii="黑体" w:hAnsi="黑体" w:eastAsia="黑体" w:cs="黑体"/>
          <w:b w:val="0"/>
          <w:bCs w:val="0"/>
        </w:rPr>
        <w:t>(6)被保险人感染艾滋病病毒或患艾滋病；</w:t>
      </w:r>
    </w:p>
    <w:p>
      <w:pPr>
        <w:tabs>
          <w:tab w:val="left" w:pos="669"/>
        </w:tabs>
        <w:jc w:val="left"/>
        <w:rPr>
          <w:rFonts w:hint="eastAsia" w:ascii="黑体" w:hAnsi="黑体" w:eastAsia="黑体" w:cs="黑体"/>
          <w:b w:val="0"/>
          <w:bCs w:val="0"/>
        </w:rPr>
      </w:pPr>
      <w:r>
        <w:rPr>
          <w:rFonts w:hint="eastAsia" w:ascii="黑体" w:hAnsi="黑体" w:eastAsia="黑体" w:cs="黑体"/>
          <w:b w:val="0"/>
          <w:bCs w:val="0"/>
        </w:rPr>
        <w:t>(7)战争、军事冲突、暴乱或武装叛乱；</w:t>
      </w:r>
    </w:p>
    <w:p>
      <w:pPr>
        <w:tabs>
          <w:tab w:val="left" w:pos="669"/>
        </w:tabs>
        <w:jc w:val="left"/>
        <w:rPr>
          <w:rFonts w:hint="eastAsia" w:ascii="黑体" w:hAnsi="黑体" w:eastAsia="黑体" w:cs="黑体"/>
          <w:b w:val="0"/>
          <w:bCs w:val="0"/>
        </w:rPr>
      </w:pPr>
      <w:r>
        <w:rPr>
          <w:rFonts w:hint="eastAsia" w:ascii="黑体" w:hAnsi="黑体" w:eastAsia="黑体" w:cs="黑体"/>
          <w:b w:val="0"/>
          <w:bCs w:val="0"/>
        </w:rPr>
        <w:t>(8)核爆炸、核辐射或核污染；</w:t>
      </w:r>
    </w:p>
    <w:p>
      <w:pPr>
        <w:tabs>
          <w:tab w:val="left" w:pos="669"/>
        </w:tabs>
        <w:jc w:val="left"/>
        <w:rPr>
          <w:rFonts w:hint="eastAsia" w:ascii="黑体" w:hAnsi="黑体" w:eastAsia="黑体" w:cs="黑体"/>
          <w:b w:val="0"/>
          <w:bCs w:val="0"/>
        </w:rPr>
      </w:pPr>
      <w:r>
        <w:rPr>
          <w:rFonts w:hint="eastAsia" w:ascii="黑体" w:hAnsi="黑体" w:eastAsia="黑体" w:cs="黑体"/>
          <w:b w:val="0"/>
          <w:bCs w:val="0"/>
        </w:rPr>
        <w:t>(9)遗传性疾病、先天性畸形、变形或染色体异常。</w:t>
      </w:r>
    </w:p>
    <w:p>
      <w:pPr>
        <w:tabs>
          <w:tab w:val="left" w:pos="669"/>
        </w:tabs>
        <w:jc w:val="left"/>
        <w:rPr>
          <w:rFonts w:hint="eastAsia" w:ascii="黑体" w:hAnsi="黑体" w:eastAsia="黑体" w:cs="黑体"/>
          <w:b w:val="0"/>
          <w:bCs w:val="0"/>
        </w:rPr>
      </w:pPr>
    </w:p>
    <w:p>
      <w:pPr>
        <w:tabs>
          <w:tab w:val="left" w:pos="669"/>
        </w:tabs>
        <w:jc w:val="left"/>
        <w:rPr>
          <w:rFonts w:hint="default" w:ascii="黑体" w:hAnsi="黑体" w:eastAsia="黑体" w:cs="黑体"/>
          <w:b/>
          <w:bCs/>
          <w:lang w:val="en-US" w:eastAsia="zh-CN"/>
        </w:rPr>
      </w:pPr>
      <w:r>
        <w:rPr>
          <w:rFonts w:hint="eastAsia" w:ascii="黑体" w:hAnsi="黑体" w:eastAsia="黑体" w:cs="黑体"/>
          <w:b/>
          <w:bCs/>
          <w:lang w:val="en-US" w:eastAsia="zh-CN"/>
        </w:rPr>
        <w:t>四、其他责任免除</w:t>
      </w:r>
    </w:p>
    <w:p>
      <w:pPr>
        <w:tabs>
          <w:tab w:val="left" w:pos="669"/>
        </w:tabs>
        <w:jc w:val="left"/>
        <w:rPr>
          <w:rFonts w:hint="eastAsia" w:ascii="黑体" w:hAnsi="黑体" w:eastAsia="黑体" w:cs="黑体"/>
          <w:b w:val="0"/>
          <w:bCs w:val="0"/>
        </w:rPr>
      </w:pPr>
      <w:r>
        <w:rPr>
          <w:rFonts w:hint="eastAsia" w:ascii="黑体" w:hAnsi="黑体" w:eastAsia="黑体" w:cs="黑体"/>
          <w:b w:val="0"/>
          <w:bCs w:val="0"/>
        </w:rPr>
        <w:t>除保险条款“2.9 责任免除”外，本合同还有一些免除我们责任的条款，详见保险条款“1.9年龄错误”、“2.2 医疗保险金给付限额”、“2.5 等待期”、“2.6免赔额”、“2.7 保险责任”、“2.8费用补偿原则”、“3.2 保险事故通知”、“3.3 保险金申请”、“3.5 特定药品的购买及服务流程”、“5 特定疾病的定义”、“6 重大疾病的定义”、“7 释义”中背景突出显示的内容。</w:t>
      </w:r>
    </w:p>
    <w:p>
      <w:pPr>
        <w:tabs>
          <w:tab w:val="left" w:pos="669"/>
        </w:tabs>
        <w:jc w:val="left"/>
        <w:rPr>
          <w:rFonts w:ascii="黑体" w:hAnsi="黑体" w:eastAsia="黑体" w:cs="黑体"/>
          <w:b/>
          <w:bCs/>
        </w:rPr>
      </w:pPr>
    </w:p>
    <w:p>
      <w:pPr>
        <w:tabs>
          <w:tab w:val="left" w:pos="669"/>
        </w:tabs>
        <w:jc w:val="left"/>
        <w:rPr>
          <w:rFonts w:ascii="黑体" w:hAnsi="黑体" w:eastAsia="黑体" w:cs="黑体"/>
          <w:b/>
          <w:bCs/>
        </w:rPr>
      </w:pPr>
      <w:r>
        <w:rPr>
          <w:rFonts w:hint="eastAsia" w:ascii="黑体" w:hAnsi="黑体" w:eastAsia="黑体" w:cs="黑体"/>
          <w:b/>
          <w:bCs/>
          <w:lang w:val="en-US" w:eastAsia="zh-CN"/>
        </w:rPr>
        <w:t>五</w:t>
      </w:r>
      <w:r>
        <w:rPr>
          <w:rFonts w:hint="eastAsia" w:ascii="黑体" w:hAnsi="黑体" w:eastAsia="黑体" w:cs="黑体"/>
          <w:b/>
          <w:bCs/>
        </w:rPr>
        <w:t>、保险费率调整</w:t>
      </w:r>
    </w:p>
    <w:p>
      <w:pPr>
        <w:tabs>
          <w:tab w:val="left" w:pos="669"/>
        </w:tabs>
        <w:jc w:val="left"/>
        <w:rPr>
          <w:rFonts w:ascii="黑体" w:hAnsi="黑体" w:eastAsia="黑体" w:cs="黑体"/>
        </w:rPr>
      </w:pPr>
      <w:r>
        <w:rPr>
          <w:rFonts w:hint="eastAsia" w:ascii="黑体" w:hAnsi="黑体" w:eastAsia="黑体" w:cs="黑体"/>
        </w:rPr>
        <w:t>本合同是费率可调的长期医疗保险合同，在保证续保期间内，本合同的保险费</w:t>
      </w:r>
      <w:r>
        <w:rPr>
          <w:rFonts w:hint="eastAsia" w:ascii="黑体" w:hAnsi="黑体" w:eastAsia="黑体" w:cs="黑体"/>
          <w:lang w:val="en-US" w:eastAsia="zh-CN"/>
        </w:rPr>
        <w:t>率</w:t>
      </w:r>
      <w:r>
        <w:rPr>
          <w:rFonts w:hint="eastAsia" w:ascii="黑体" w:hAnsi="黑体" w:eastAsia="黑体" w:cs="黑体"/>
        </w:rPr>
        <w:t>可能会调整。</w:t>
      </w:r>
    </w:p>
    <w:p>
      <w:pPr>
        <w:tabs>
          <w:tab w:val="left" w:pos="669"/>
        </w:tabs>
        <w:jc w:val="left"/>
        <w:rPr>
          <w:rFonts w:ascii="黑体" w:hAnsi="黑体" w:eastAsia="黑体" w:cs="黑体"/>
        </w:rPr>
      </w:pPr>
      <w:r>
        <w:rPr>
          <w:rFonts w:hint="eastAsia" w:ascii="黑体" w:hAnsi="黑体" w:eastAsia="黑体" w:cs="黑体"/>
        </w:rPr>
        <w:t>若我们调整了本合同的保险费</w:t>
      </w:r>
      <w:r>
        <w:rPr>
          <w:rFonts w:hint="eastAsia" w:ascii="黑体" w:hAnsi="黑体" w:eastAsia="黑体" w:cs="黑体"/>
          <w:lang w:val="en-US" w:eastAsia="zh-CN"/>
        </w:rPr>
        <w:t>率</w:t>
      </w:r>
      <w:r>
        <w:rPr>
          <w:rFonts w:hint="eastAsia" w:ascii="黑体" w:hAnsi="黑体" w:eastAsia="黑体" w:cs="黑体"/>
        </w:rPr>
        <w:t>，您续保本合同时，您须自该次保险费</w:t>
      </w:r>
      <w:r>
        <w:rPr>
          <w:rFonts w:hint="eastAsia" w:ascii="黑体" w:hAnsi="黑体" w:eastAsia="黑体" w:cs="黑体"/>
          <w:lang w:val="en-US" w:eastAsia="zh-CN"/>
        </w:rPr>
        <w:t>率</w:t>
      </w:r>
      <w:r>
        <w:rPr>
          <w:rFonts w:hint="eastAsia" w:ascii="黑体" w:hAnsi="黑体" w:eastAsia="黑体" w:cs="黑体"/>
        </w:rPr>
        <w:t>调整生效后的首个合同生效日起按调整后的费率标准收取支付保险费，该次保险费调整生效前您已经支付的保险费不受该次保险费率调整的影响。</w:t>
      </w:r>
    </w:p>
    <w:p>
      <w:pPr>
        <w:tabs>
          <w:tab w:val="left" w:pos="669"/>
        </w:tabs>
        <w:jc w:val="left"/>
        <w:rPr>
          <w:rFonts w:ascii="黑体" w:hAnsi="黑体" w:eastAsia="黑体" w:cs="黑体"/>
        </w:rPr>
      </w:pPr>
      <w:r>
        <w:rPr>
          <w:rFonts w:hint="eastAsia" w:ascii="黑体" w:hAnsi="黑体" w:eastAsia="黑体" w:cs="黑体"/>
        </w:rPr>
        <w:t>保险费率调整适用于本合同所有被保险人，或同一费率组别（包括年龄、有无基本医疗保险等费率分组条件）的被保险人，我们不因单个被保险人身体状况的差异实行差别化费率调整政策。</w:t>
      </w:r>
    </w:p>
    <w:p>
      <w:pPr>
        <w:tabs>
          <w:tab w:val="left" w:pos="669"/>
        </w:tabs>
        <w:jc w:val="left"/>
        <w:rPr>
          <w:rFonts w:ascii="黑体" w:hAnsi="黑体" w:eastAsia="黑体" w:cs="黑体"/>
          <w:b/>
          <w:bCs/>
        </w:rPr>
      </w:pPr>
      <w:r>
        <w:rPr>
          <w:rFonts w:hint="eastAsia" w:ascii="黑体" w:hAnsi="黑体" w:eastAsia="黑体" w:cs="黑体"/>
          <w:b/>
          <w:bCs/>
        </w:rPr>
        <w:t>1、保险费率调整的触发条件：</w:t>
      </w:r>
    </w:p>
    <w:p>
      <w:pPr>
        <w:tabs>
          <w:tab w:val="left" w:pos="669"/>
        </w:tabs>
        <w:jc w:val="left"/>
        <w:rPr>
          <w:rFonts w:ascii="黑体" w:hAnsi="黑体" w:eastAsia="黑体" w:cs="黑体"/>
        </w:rPr>
      </w:pPr>
      <w:r>
        <w:rPr>
          <w:rFonts w:hint="eastAsia" w:ascii="黑体" w:hAnsi="黑体" w:eastAsia="黑体" w:cs="黑体"/>
        </w:rPr>
        <w:t>若下列具体指标中的一个或者多个的变化，导致本保险产品的赔付率超过85%，或赔付率高于行业费率可调的长期医疗保险产品平均赔付率减10%时，我们可对本合同的保险费率进行调整。费率调整的触发条件的具体指标包括：</w:t>
      </w:r>
    </w:p>
    <w:p>
      <w:pPr>
        <w:tabs>
          <w:tab w:val="left" w:pos="669"/>
        </w:tabs>
        <w:jc w:val="left"/>
        <w:rPr>
          <w:rFonts w:ascii="黑体" w:hAnsi="黑体" w:eastAsia="黑体" w:cs="黑体"/>
        </w:rPr>
      </w:pPr>
      <w:r>
        <w:rPr>
          <w:rFonts w:hint="eastAsia" w:ascii="黑体" w:hAnsi="黑体" w:eastAsia="黑体" w:cs="黑体"/>
        </w:rPr>
        <w:t>(1)医疗通胀情况及国家医保政策的重大变化；</w:t>
      </w:r>
    </w:p>
    <w:p>
      <w:pPr>
        <w:tabs>
          <w:tab w:val="left" w:pos="669"/>
        </w:tabs>
        <w:jc w:val="left"/>
        <w:rPr>
          <w:rFonts w:ascii="黑体" w:hAnsi="黑体" w:eastAsia="黑体" w:cs="黑体"/>
        </w:rPr>
      </w:pPr>
      <w:r>
        <w:rPr>
          <w:rFonts w:hint="eastAsia" w:ascii="黑体" w:hAnsi="黑体" w:eastAsia="黑体" w:cs="黑体"/>
        </w:rPr>
        <w:t>(2)本合同保险责任范围内的治疗方法、医疗技术等的更新变化；</w:t>
      </w:r>
    </w:p>
    <w:p>
      <w:pPr>
        <w:tabs>
          <w:tab w:val="left" w:pos="669"/>
        </w:tabs>
        <w:jc w:val="left"/>
        <w:rPr>
          <w:rFonts w:ascii="黑体" w:hAnsi="黑体" w:eastAsia="黑体" w:cs="黑体"/>
        </w:rPr>
      </w:pPr>
      <w:r>
        <w:rPr>
          <w:rFonts w:hint="eastAsia" w:ascii="黑体" w:hAnsi="黑体" w:eastAsia="黑体" w:cs="黑体"/>
        </w:rPr>
        <w:t>(3)本保险产品的综合成本、赔付情况等经营指标的变化。</w:t>
      </w:r>
    </w:p>
    <w:p>
      <w:pPr>
        <w:tabs>
          <w:tab w:val="left" w:pos="669"/>
        </w:tabs>
        <w:jc w:val="left"/>
        <w:rPr>
          <w:rFonts w:ascii="黑体" w:hAnsi="黑体" w:eastAsia="黑体" w:cs="黑体"/>
          <w:b/>
          <w:bCs/>
        </w:rPr>
      </w:pPr>
      <w:r>
        <w:rPr>
          <w:rFonts w:hint="eastAsia" w:ascii="黑体" w:hAnsi="黑体" w:eastAsia="黑体" w:cs="黑体"/>
          <w:b/>
          <w:bCs/>
        </w:rPr>
        <w:t>2、保险费率调整时间：</w:t>
      </w:r>
    </w:p>
    <w:p>
      <w:pPr>
        <w:tabs>
          <w:tab w:val="left" w:pos="669"/>
        </w:tabs>
        <w:jc w:val="left"/>
        <w:rPr>
          <w:rFonts w:ascii="黑体" w:hAnsi="黑体" w:eastAsia="黑体" w:cs="黑体"/>
        </w:rPr>
      </w:pPr>
      <w:r>
        <w:rPr>
          <w:rFonts w:hint="eastAsia" w:ascii="黑体" w:hAnsi="黑体" w:eastAsia="黑体" w:cs="黑体"/>
        </w:rPr>
        <w:t>我们首次保险费率调整时间不早于本保险产品上市销售之日起满3 年，每次保险费率调整的时间间隔不短于1 年。</w:t>
      </w:r>
    </w:p>
    <w:p>
      <w:pPr>
        <w:tabs>
          <w:tab w:val="left" w:pos="669"/>
        </w:tabs>
        <w:jc w:val="left"/>
        <w:rPr>
          <w:rFonts w:ascii="黑体" w:hAnsi="黑体" w:eastAsia="黑体" w:cs="黑体"/>
          <w:b/>
          <w:bCs/>
        </w:rPr>
      </w:pPr>
      <w:r>
        <w:rPr>
          <w:rFonts w:hint="eastAsia" w:ascii="黑体" w:hAnsi="黑体" w:eastAsia="黑体" w:cs="黑体"/>
        </w:rPr>
        <w:t>说明：本保险于2021年x月xx日正式上市销售。</w:t>
      </w:r>
    </w:p>
    <w:p>
      <w:pPr>
        <w:tabs>
          <w:tab w:val="left" w:pos="669"/>
        </w:tabs>
        <w:jc w:val="left"/>
        <w:rPr>
          <w:rFonts w:ascii="黑体" w:hAnsi="黑体" w:eastAsia="黑体" w:cs="黑体"/>
          <w:b/>
          <w:bCs/>
        </w:rPr>
      </w:pPr>
      <w:r>
        <w:rPr>
          <w:rFonts w:hint="eastAsia" w:ascii="黑体" w:hAnsi="黑体" w:eastAsia="黑体" w:cs="黑体"/>
          <w:b/>
          <w:bCs/>
        </w:rPr>
        <w:t>3、保险费率调整上限：</w:t>
      </w:r>
    </w:p>
    <w:p>
      <w:pPr>
        <w:tabs>
          <w:tab w:val="left" w:pos="669"/>
        </w:tabs>
        <w:jc w:val="left"/>
        <w:rPr>
          <w:rFonts w:ascii="黑体" w:hAnsi="黑体" w:eastAsia="黑体" w:cs="黑体"/>
        </w:rPr>
      </w:pPr>
      <w:r>
        <w:rPr>
          <w:rFonts w:hint="eastAsia" w:ascii="黑体" w:hAnsi="黑体" w:eastAsia="黑体" w:cs="黑体"/>
        </w:rPr>
        <w:t>我们每次保险费率调整不超过调整前费率的30%。</w:t>
      </w:r>
    </w:p>
    <w:p>
      <w:pPr>
        <w:tabs>
          <w:tab w:val="left" w:pos="669"/>
        </w:tabs>
        <w:jc w:val="left"/>
        <w:rPr>
          <w:rFonts w:ascii="黑体" w:hAnsi="黑体" w:eastAsia="黑体" w:cs="黑体"/>
          <w:b/>
          <w:bCs/>
        </w:rPr>
      </w:pPr>
      <w:r>
        <w:rPr>
          <w:rFonts w:hint="eastAsia" w:ascii="黑体" w:hAnsi="黑体" w:eastAsia="黑体" w:cs="黑体"/>
          <w:b/>
          <w:bCs/>
        </w:rPr>
        <w:t>4、保险费率调整流程：</w:t>
      </w:r>
    </w:p>
    <w:p>
      <w:pPr>
        <w:tabs>
          <w:tab w:val="left" w:pos="669"/>
        </w:tabs>
        <w:jc w:val="left"/>
        <w:rPr>
          <w:rFonts w:ascii="黑体" w:hAnsi="黑体" w:eastAsia="黑体" w:cs="黑体"/>
        </w:rPr>
      </w:pPr>
      <w:r>
        <w:rPr>
          <w:rFonts w:hint="eastAsia" w:ascii="黑体" w:hAnsi="黑体" w:eastAsia="黑体" w:cs="黑体"/>
        </w:rPr>
        <w:t>我们每次保险费率调整情况将在公司网站“公开信息披露”专栏“专项信息”栏目下“长期医疗保险”子栏目中公示，说明费率调整办法、费率调整原因、费率调整决策流程及费率调整结果。公示满30 日后我们方可执行调整后的保险费率。</w:t>
      </w:r>
    </w:p>
    <w:p>
      <w:pPr>
        <w:tabs>
          <w:tab w:val="left" w:pos="669"/>
        </w:tabs>
        <w:jc w:val="left"/>
        <w:rPr>
          <w:rFonts w:ascii="黑体" w:hAnsi="黑体" w:eastAsia="黑体" w:cs="黑体"/>
          <w:b/>
          <w:bCs/>
        </w:rPr>
      </w:pPr>
      <w:r>
        <w:rPr>
          <w:rFonts w:hint="eastAsia" w:ascii="黑体" w:hAnsi="黑体" w:eastAsia="黑体" w:cs="黑体"/>
          <w:b/>
          <w:bCs/>
        </w:rPr>
        <w:t>5、保险费率调整通知、投保人对于费率调整的权利和义务：</w:t>
      </w:r>
    </w:p>
    <w:p>
      <w:pPr>
        <w:tabs>
          <w:tab w:val="left" w:pos="669"/>
        </w:tabs>
        <w:jc w:val="left"/>
        <w:rPr>
          <w:rFonts w:ascii="黑体" w:hAnsi="黑体" w:eastAsia="黑体" w:cs="黑体"/>
        </w:rPr>
      </w:pPr>
      <w:r>
        <w:rPr>
          <w:rFonts w:hint="eastAsia" w:ascii="黑体" w:hAnsi="黑体" w:eastAsia="黑体" w:cs="黑体"/>
        </w:rPr>
        <w:t>我们会及时将费率调整原因和调整后的保险费率情况以投保单中约定的方式通知您。您不接受保险费率调整且不再继续投保本合同，可在当前保险期间届满前向我们明确声明不再续保，本合同自届满日的24时起效力终止。您不再续保本合同可能会造成一定的损失或风险。</w:t>
      </w:r>
    </w:p>
    <w:p>
      <w:pPr>
        <w:tabs>
          <w:tab w:val="left" w:pos="669"/>
        </w:tabs>
        <w:jc w:val="left"/>
        <w:rPr>
          <w:rFonts w:ascii="黑体" w:hAnsi="黑体" w:eastAsia="黑体" w:cs="黑体"/>
        </w:rPr>
      </w:pPr>
    </w:p>
    <w:p>
      <w:pPr>
        <w:tabs>
          <w:tab w:val="left" w:pos="669"/>
        </w:tabs>
        <w:jc w:val="left"/>
        <w:rPr>
          <w:rFonts w:ascii="黑体" w:hAnsi="黑体" w:eastAsia="黑体" w:cs="黑体"/>
          <w:b/>
          <w:bCs/>
        </w:rPr>
      </w:pPr>
      <w:r>
        <w:rPr>
          <w:rFonts w:hint="eastAsia" w:ascii="黑体" w:hAnsi="黑体" w:eastAsia="黑体" w:cs="黑体"/>
          <w:b/>
          <w:bCs/>
          <w:lang w:val="en-US" w:eastAsia="zh-CN"/>
        </w:rPr>
        <w:t>六</w:t>
      </w:r>
      <w:r>
        <w:rPr>
          <w:rFonts w:hint="eastAsia" w:ascii="黑体" w:hAnsi="黑体" w:eastAsia="黑体" w:cs="黑体"/>
          <w:b/>
          <w:bCs/>
        </w:rPr>
        <w:t>、案例演示</w:t>
      </w:r>
    </w:p>
    <w:p>
      <w:pPr>
        <w:tabs>
          <w:tab w:val="left" w:pos="669"/>
        </w:tabs>
        <w:jc w:val="left"/>
        <w:rPr>
          <w:rFonts w:ascii="黑体" w:hAnsi="黑体" w:eastAsia="黑体" w:cs="黑体"/>
        </w:rPr>
      </w:pPr>
      <w:r>
        <w:rPr>
          <w:rFonts w:hint="eastAsia" w:ascii="黑体" w:hAnsi="黑体" w:eastAsia="黑体" w:cs="黑体"/>
        </w:rPr>
        <w:t>30岁的陈女士在2021年</w:t>
      </w:r>
      <w:r>
        <w:rPr>
          <w:rFonts w:hint="eastAsia" w:ascii="黑体" w:hAnsi="黑体" w:eastAsia="黑体" w:cs="黑体"/>
          <w:lang w:val="en-US" w:eastAsia="zh-CN"/>
        </w:rPr>
        <w:t>10</w:t>
      </w:r>
      <w:r>
        <w:rPr>
          <w:rFonts w:hint="eastAsia" w:ascii="黑体" w:hAnsi="黑体" w:eastAsia="黑体" w:cs="黑体"/>
        </w:rPr>
        <w:t>月1日以有基本医疗保险的身份购买了《个人长期医疗保险（费率可调）</w:t>
      </w:r>
      <w:r>
        <w:rPr>
          <w:rFonts w:hint="eastAsia" w:ascii="黑体" w:hAnsi="黑体" w:eastAsia="黑体" w:cs="黑体"/>
          <w:lang w:eastAsia="zh-CN"/>
        </w:rPr>
        <w:t>（</w:t>
      </w:r>
      <w:r>
        <w:rPr>
          <w:rFonts w:hint="eastAsia" w:ascii="黑体" w:hAnsi="黑体" w:eastAsia="黑体" w:cs="黑体"/>
          <w:lang w:val="en-US" w:eastAsia="zh-CN"/>
        </w:rPr>
        <w:t>互联网</w:t>
      </w:r>
      <w:r>
        <w:rPr>
          <w:rFonts w:hint="eastAsia" w:ascii="黑体" w:hAnsi="黑体" w:eastAsia="黑体" w:cs="黑体"/>
          <w:lang w:eastAsia="zh-CN"/>
        </w:rPr>
        <w:t>）</w:t>
      </w:r>
      <w:r>
        <w:rPr>
          <w:rFonts w:hint="eastAsia" w:ascii="黑体" w:hAnsi="黑体" w:eastAsia="黑体" w:cs="黑体"/>
        </w:rPr>
        <w:t>》，未选择特药可选保障并按年交纳保险费，不属于家庭保单。首年保费为2</w:t>
      </w:r>
      <w:r>
        <w:rPr>
          <w:rFonts w:ascii="黑体" w:hAnsi="黑体" w:eastAsia="黑体" w:cs="黑体"/>
        </w:rPr>
        <w:t>38</w:t>
      </w:r>
      <w:r>
        <w:rPr>
          <w:rFonts w:hint="eastAsia" w:ascii="黑体" w:hAnsi="黑体" w:eastAsia="黑体" w:cs="黑体"/>
        </w:rPr>
        <w:t>元，年免赔额为1万元，在不同的情景假设下，陈女士之后各保单年度的应交保费举例如下：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05"/>
        <w:gridCol w:w="685"/>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Merge w:val="restart"/>
          </w:tcPr>
          <w:p>
            <w:pPr>
              <w:tabs>
                <w:tab w:val="left" w:pos="669"/>
              </w:tabs>
              <w:jc w:val="center"/>
              <w:rPr>
                <w:rFonts w:ascii="黑体" w:hAnsi="黑体" w:eastAsia="黑体" w:cs="黑体"/>
              </w:rPr>
            </w:pPr>
            <w:r>
              <w:rPr>
                <w:rFonts w:hint="eastAsia" w:ascii="黑体" w:hAnsi="黑体" w:eastAsia="黑体" w:cs="黑体"/>
              </w:rPr>
              <w:t>保单周年日</w:t>
            </w:r>
          </w:p>
        </w:tc>
        <w:tc>
          <w:tcPr>
            <w:tcW w:w="805" w:type="dxa"/>
            <w:vMerge w:val="restart"/>
          </w:tcPr>
          <w:p>
            <w:pPr>
              <w:tabs>
                <w:tab w:val="left" w:pos="669"/>
              </w:tabs>
              <w:jc w:val="center"/>
              <w:rPr>
                <w:rFonts w:ascii="黑体" w:hAnsi="黑体" w:eastAsia="黑体" w:cs="黑体"/>
              </w:rPr>
            </w:pPr>
            <w:r>
              <w:rPr>
                <w:rFonts w:hint="eastAsia" w:ascii="黑体" w:hAnsi="黑体" w:eastAsia="黑体" w:cs="黑体"/>
              </w:rPr>
              <w:t>保单</w:t>
            </w:r>
          </w:p>
          <w:p>
            <w:pPr>
              <w:tabs>
                <w:tab w:val="left" w:pos="669"/>
              </w:tabs>
              <w:jc w:val="center"/>
              <w:rPr>
                <w:rFonts w:ascii="黑体" w:hAnsi="黑体" w:eastAsia="黑体" w:cs="黑体"/>
              </w:rPr>
            </w:pPr>
            <w:r>
              <w:rPr>
                <w:rFonts w:hint="eastAsia" w:ascii="黑体" w:hAnsi="黑体" w:eastAsia="黑体" w:cs="黑体"/>
              </w:rPr>
              <w:t>年度</w:t>
            </w:r>
          </w:p>
        </w:tc>
        <w:tc>
          <w:tcPr>
            <w:tcW w:w="685" w:type="dxa"/>
            <w:vMerge w:val="restart"/>
          </w:tcPr>
          <w:p>
            <w:pPr>
              <w:tabs>
                <w:tab w:val="left" w:pos="669"/>
              </w:tabs>
              <w:jc w:val="center"/>
              <w:rPr>
                <w:rFonts w:ascii="黑体" w:hAnsi="黑体" w:eastAsia="黑体" w:cs="黑体"/>
              </w:rPr>
            </w:pPr>
            <w:r>
              <w:rPr>
                <w:rFonts w:hint="eastAsia" w:ascii="黑体" w:hAnsi="黑体" w:eastAsia="黑体" w:cs="黑体"/>
              </w:rPr>
              <w:t>年龄</w:t>
            </w:r>
          </w:p>
        </w:tc>
        <w:tc>
          <w:tcPr>
            <w:tcW w:w="2841" w:type="dxa"/>
            <w:gridSpan w:val="3"/>
          </w:tcPr>
          <w:p>
            <w:pPr>
              <w:tabs>
                <w:tab w:val="left" w:pos="669"/>
              </w:tabs>
              <w:jc w:val="center"/>
              <w:rPr>
                <w:rFonts w:ascii="黑体" w:hAnsi="黑体" w:eastAsia="黑体" w:cs="黑体"/>
              </w:rPr>
            </w:pPr>
            <w:r>
              <w:rPr>
                <w:rFonts w:hint="eastAsia" w:ascii="黑体" w:hAnsi="黑体" w:eastAsia="黑体" w:cs="黑体"/>
              </w:rPr>
              <w:t>当年调费幅度</w:t>
            </w:r>
          </w:p>
        </w:tc>
        <w:tc>
          <w:tcPr>
            <w:tcW w:w="2841" w:type="dxa"/>
            <w:gridSpan w:val="3"/>
          </w:tcPr>
          <w:p>
            <w:pPr>
              <w:tabs>
                <w:tab w:val="left" w:pos="669"/>
              </w:tabs>
              <w:jc w:val="center"/>
              <w:rPr>
                <w:rFonts w:ascii="黑体" w:hAnsi="黑体" w:eastAsia="黑体" w:cs="黑体"/>
              </w:rPr>
            </w:pPr>
            <w:r>
              <w:rPr>
                <w:rFonts w:hint="eastAsia" w:ascii="黑体" w:hAnsi="黑体" w:eastAsia="黑体" w:cs="黑体"/>
              </w:rPr>
              <w:t>当年应交保费（单位：元）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Merge w:val="continue"/>
          </w:tcPr>
          <w:p>
            <w:pPr>
              <w:tabs>
                <w:tab w:val="left" w:pos="669"/>
              </w:tabs>
              <w:jc w:val="left"/>
              <w:rPr>
                <w:rFonts w:ascii="黑体" w:hAnsi="黑体" w:eastAsia="黑体" w:cs="黑体"/>
              </w:rPr>
            </w:pPr>
          </w:p>
        </w:tc>
        <w:tc>
          <w:tcPr>
            <w:tcW w:w="805" w:type="dxa"/>
            <w:vMerge w:val="continue"/>
          </w:tcPr>
          <w:p>
            <w:pPr>
              <w:tabs>
                <w:tab w:val="left" w:pos="669"/>
              </w:tabs>
              <w:jc w:val="left"/>
              <w:rPr>
                <w:rFonts w:ascii="黑体" w:hAnsi="黑体" w:eastAsia="黑体" w:cs="黑体"/>
              </w:rPr>
            </w:pPr>
          </w:p>
        </w:tc>
        <w:tc>
          <w:tcPr>
            <w:tcW w:w="685" w:type="dxa"/>
            <w:vMerge w:val="continue"/>
          </w:tcPr>
          <w:p>
            <w:pPr>
              <w:tabs>
                <w:tab w:val="left" w:pos="669"/>
              </w:tabs>
              <w:jc w:val="left"/>
              <w:rPr>
                <w:rFonts w:ascii="黑体" w:hAnsi="黑体" w:eastAsia="黑体" w:cs="黑体"/>
              </w:rPr>
            </w:pPr>
          </w:p>
        </w:tc>
        <w:tc>
          <w:tcPr>
            <w:tcW w:w="947" w:type="dxa"/>
          </w:tcPr>
          <w:p>
            <w:pPr>
              <w:tabs>
                <w:tab w:val="left" w:pos="669"/>
              </w:tabs>
              <w:jc w:val="center"/>
              <w:rPr>
                <w:rFonts w:ascii="黑体" w:hAnsi="黑体" w:eastAsia="黑体" w:cs="黑体"/>
              </w:rPr>
            </w:pPr>
            <w:r>
              <w:rPr>
                <w:rFonts w:hint="eastAsia" w:ascii="黑体" w:hAnsi="黑体" w:eastAsia="黑体" w:cs="黑体"/>
              </w:rPr>
              <w:t>情景一</w:t>
            </w:r>
          </w:p>
        </w:tc>
        <w:tc>
          <w:tcPr>
            <w:tcW w:w="947" w:type="dxa"/>
          </w:tcPr>
          <w:p>
            <w:pPr>
              <w:tabs>
                <w:tab w:val="left" w:pos="669"/>
              </w:tabs>
              <w:jc w:val="center"/>
              <w:rPr>
                <w:rFonts w:ascii="黑体" w:hAnsi="黑体" w:eastAsia="黑体" w:cs="黑体"/>
              </w:rPr>
            </w:pPr>
            <w:r>
              <w:rPr>
                <w:rFonts w:hint="eastAsia" w:ascii="黑体" w:hAnsi="黑体" w:eastAsia="黑体" w:cs="黑体"/>
              </w:rPr>
              <w:t>情景二</w:t>
            </w:r>
          </w:p>
        </w:tc>
        <w:tc>
          <w:tcPr>
            <w:tcW w:w="947" w:type="dxa"/>
          </w:tcPr>
          <w:p>
            <w:pPr>
              <w:tabs>
                <w:tab w:val="left" w:pos="669"/>
              </w:tabs>
              <w:jc w:val="center"/>
              <w:rPr>
                <w:rFonts w:ascii="黑体" w:hAnsi="黑体" w:eastAsia="黑体" w:cs="黑体"/>
              </w:rPr>
            </w:pPr>
            <w:r>
              <w:rPr>
                <w:rFonts w:hint="eastAsia" w:ascii="黑体" w:hAnsi="黑体" w:eastAsia="黑体" w:cs="黑体"/>
              </w:rPr>
              <w:t>情景三</w:t>
            </w:r>
          </w:p>
        </w:tc>
        <w:tc>
          <w:tcPr>
            <w:tcW w:w="947" w:type="dxa"/>
          </w:tcPr>
          <w:p>
            <w:pPr>
              <w:tabs>
                <w:tab w:val="left" w:pos="669"/>
              </w:tabs>
              <w:jc w:val="center"/>
              <w:rPr>
                <w:rFonts w:ascii="黑体" w:hAnsi="黑体" w:eastAsia="黑体" w:cs="黑体"/>
              </w:rPr>
            </w:pPr>
            <w:r>
              <w:rPr>
                <w:rFonts w:hint="eastAsia" w:ascii="黑体" w:hAnsi="黑体" w:eastAsia="黑体" w:cs="黑体"/>
              </w:rPr>
              <w:t>情景一</w:t>
            </w:r>
          </w:p>
        </w:tc>
        <w:tc>
          <w:tcPr>
            <w:tcW w:w="947" w:type="dxa"/>
          </w:tcPr>
          <w:p>
            <w:pPr>
              <w:tabs>
                <w:tab w:val="left" w:pos="669"/>
              </w:tabs>
              <w:jc w:val="center"/>
              <w:rPr>
                <w:rFonts w:ascii="黑体" w:hAnsi="黑体" w:eastAsia="黑体" w:cs="黑体"/>
              </w:rPr>
            </w:pPr>
            <w:r>
              <w:rPr>
                <w:rFonts w:hint="eastAsia" w:ascii="黑体" w:hAnsi="黑体" w:eastAsia="黑体" w:cs="黑体"/>
              </w:rPr>
              <w:t>情景二</w:t>
            </w:r>
          </w:p>
        </w:tc>
        <w:tc>
          <w:tcPr>
            <w:tcW w:w="947" w:type="dxa"/>
          </w:tcPr>
          <w:p>
            <w:pPr>
              <w:tabs>
                <w:tab w:val="left" w:pos="669"/>
              </w:tabs>
              <w:jc w:val="center"/>
              <w:rPr>
                <w:rFonts w:ascii="黑体" w:hAnsi="黑体" w:eastAsia="黑体" w:cs="黑体"/>
              </w:rPr>
            </w:pPr>
            <w:r>
              <w:rPr>
                <w:rFonts w:hint="eastAsia" w:ascii="黑体" w:hAnsi="黑体" w:eastAsia="黑体" w:cs="黑体"/>
              </w:rPr>
              <w:t>情景三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tabs>
                <w:tab w:val="left" w:pos="669"/>
              </w:tabs>
              <w:jc w:val="center"/>
              <w:rPr>
                <w:rFonts w:ascii="黑体" w:hAnsi="黑体" w:eastAsia="黑体" w:cs="黑体"/>
              </w:rPr>
            </w:pPr>
            <w:r>
              <w:rPr>
                <w:rFonts w:hint="eastAsia" w:ascii="黑体" w:hAnsi="黑体" w:eastAsia="黑体" w:cs="黑体"/>
              </w:rPr>
              <w:t>2021/10/1</w:t>
            </w:r>
          </w:p>
        </w:tc>
        <w:tc>
          <w:tcPr>
            <w:tcW w:w="805" w:type="dxa"/>
          </w:tcPr>
          <w:p>
            <w:pPr>
              <w:tabs>
                <w:tab w:val="left" w:pos="669"/>
              </w:tabs>
              <w:jc w:val="center"/>
              <w:rPr>
                <w:rFonts w:ascii="黑体" w:hAnsi="黑体" w:eastAsia="黑体" w:cs="黑体"/>
              </w:rPr>
            </w:pPr>
            <w:r>
              <w:rPr>
                <w:rFonts w:hint="eastAsia" w:ascii="黑体" w:hAnsi="黑体" w:eastAsia="黑体" w:cs="黑体"/>
              </w:rPr>
              <w:t>1</w:t>
            </w:r>
          </w:p>
        </w:tc>
        <w:tc>
          <w:tcPr>
            <w:tcW w:w="685" w:type="dxa"/>
          </w:tcPr>
          <w:p>
            <w:pPr>
              <w:tabs>
                <w:tab w:val="left" w:pos="669"/>
              </w:tabs>
              <w:jc w:val="center"/>
              <w:rPr>
                <w:rFonts w:ascii="黑体" w:hAnsi="黑体" w:eastAsia="黑体" w:cs="黑体"/>
              </w:rPr>
            </w:pPr>
            <w:r>
              <w:rPr>
                <w:rFonts w:hint="eastAsia" w:ascii="黑体" w:hAnsi="黑体" w:eastAsia="黑体" w:cs="黑体"/>
              </w:rPr>
              <w:t>30</w:t>
            </w:r>
          </w:p>
        </w:tc>
        <w:tc>
          <w:tcPr>
            <w:tcW w:w="947" w:type="dxa"/>
          </w:tcPr>
          <w:p>
            <w:pPr>
              <w:tabs>
                <w:tab w:val="left" w:pos="669"/>
              </w:tabs>
              <w:jc w:val="center"/>
              <w:rPr>
                <w:rFonts w:ascii="黑体" w:hAnsi="黑体" w:eastAsia="黑体" w:cs="黑体"/>
              </w:rPr>
            </w:pPr>
            <w:r>
              <w:rPr>
                <w:rFonts w:hint="eastAsia" w:ascii="黑体" w:hAnsi="黑体" w:eastAsia="黑体" w:cs="黑体"/>
              </w:rPr>
              <w:t>0%</w:t>
            </w:r>
          </w:p>
        </w:tc>
        <w:tc>
          <w:tcPr>
            <w:tcW w:w="947" w:type="dxa"/>
          </w:tcPr>
          <w:p>
            <w:pPr>
              <w:tabs>
                <w:tab w:val="left" w:pos="669"/>
              </w:tabs>
              <w:jc w:val="center"/>
              <w:rPr>
                <w:rFonts w:ascii="黑体" w:hAnsi="黑体" w:eastAsia="黑体" w:cs="黑体"/>
              </w:rPr>
            </w:pPr>
            <w:r>
              <w:rPr>
                <w:rFonts w:hint="eastAsia" w:ascii="黑体" w:hAnsi="黑体" w:eastAsia="黑体" w:cs="黑体"/>
              </w:rPr>
              <w:t>0%</w:t>
            </w:r>
          </w:p>
        </w:tc>
        <w:tc>
          <w:tcPr>
            <w:tcW w:w="947" w:type="dxa"/>
          </w:tcPr>
          <w:p>
            <w:pPr>
              <w:tabs>
                <w:tab w:val="left" w:pos="669"/>
              </w:tabs>
              <w:jc w:val="center"/>
              <w:rPr>
                <w:rFonts w:ascii="黑体" w:hAnsi="黑体" w:eastAsia="黑体" w:cs="黑体"/>
              </w:rPr>
            </w:pPr>
            <w:r>
              <w:rPr>
                <w:rFonts w:hint="eastAsia" w:ascii="黑体" w:hAnsi="黑体" w:eastAsia="黑体" w:cs="黑体"/>
              </w:rPr>
              <w:t>0%</w:t>
            </w:r>
          </w:p>
        </w:tc>
        <w:tc>
          <w:tcPr>
            <w:tcW w:w="947" w:type="dxa"/>
          </w:tcPr>
          <w:p>
            <w:pPr>
              <w:jc w:val="center"/>
              <w:rPr>
                <w:rFonts w:ascii="黑体" w:hAnsi="黑体" w:eastAsia="黑体"/>
              </w:rPr>
            </w:pPr>
            <w:r>
              <w:rPr>
                <w:rFonts w:ascii="黑体" w:hAnsi="黑体" w:eastAsia="黑体"/>
              </w:rPr>
              <w:t>238</w:t>
            </w:r>
          </w:p>
        </w:tc>
        <w:tc>
          <w:tcPr>
            <w:tcW w:w="947" w:type="dxa"/>
          </w:tcPr>
          <w:p>
            <w:pPr>
              <w:jc w:val="center"/>
              <w:rPr>
                <w:rFonts w:ascii="黑体" w:hAnsi="黑体" w:eastAsia="黑体"/>
              </w:rPr>
            </w:pPr>
            <w:r>
              <w:rPr>
                <w:rFonts w:ascii="黑体" w:hAnsi="黑体" w:eastAsia="黑体"/>
              </w:rPr>
              <w:t>238</w:t>
            </w:r>
          </w:p>
        </w:tc>
        <w:tc>
          <w:tcPr>
            <w:tcW w:w="947" w:type="dxa"/>
          </w:tcPr>
          <w:p>
            <w:pPr>
              <w:jc w:val="center"/>
              <w:rPr>
                <w:rFonts w:ascii="黑体" w:hAnsi="黑体" w:eastAsia="黑体"/>
              </w:rPr>
            </w:pPr>
            <w:r>
              <w:rPr>
                <w:rFonts w:ascii="黑体" w:hAnsi="黑体" w:eastAsia="黑体"/>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tabs>
                <w:tab w:val="left" w:pos="669"/>
              </w:tabs>
              <w:jc w:val="center"/>
              <w:rPr>
                <w:rFonts w:ascii="黑体" w:hAnsi="黑体" w:eastAsia="黑体" w:cs="黑体"/>
              </w:rPr>
            </w:pPr>
            <w:r>
              <w:rPr>
                <w:rFonts w:hint="eastAsia" w:ascii="黑体" w:hAnsi="黑体" w:eastAsia="黑体" w:cs="黑体"/>
              </w:rPr>
              <w:t>2022/10/1</w:t>
            </w:r>
          </w:p>
        </w:tc>
        <w:tc>
          <w:tcPr>
            <w:tcW w:w="805" w:type="dxa"/>
          </w:tcPr>
          <w:p>
            <w:pPr>
              <w:tabs>
                <w:tab w:val="left" w:pos="669"/>
              </w:tabs>
              <w:jc w:val="center"/>
              <w:rPr>
                <w:rFonts w:ascii="黑体" w:hAnsi="黑体" w:eastAsia="黑体" w:cs="黑体"/>
              </w:rPr>
            </w:pPr>
            <w:r>
              <w:rPr>
                <w:rFonts w:hint="eastAsia" w:ascii="黑体" w:hAnsi="黑体" w:eastAsia="黑体" w:cs="黑体"/>
              </w:rPr>
              <w:t>2</w:t>
            </w:r>
          </w:p>
        </w:tc>
        <w:tc>
          <w:tcPr>
            <w:tcW w:w="685" w:type="dxa"/>
          </w:tcPr>
          <w:p>
            <w:pPr>
              <w:tabs>
                <w:tab w:val="left" w:pos="669"/>
              </w:tabs>
              <w:jc w:val="center"/>
              <w:rPr>
                <w:rFonts w:ascii="黑体" w:hAnsi="黑体" w:eastAsia="黑体" w:cs="黑体"/>
              </w:rPr>
            </w:pPr>
            <w:r>
              <w:rPr>
                <w:rFonts w:hint="eastAsia" w:ascii="黑体" w:hAnsi="黑体" w:eastAsia="黑体" w:cs="黑体"/>
              </w:rPr>
              <w:t>31</w:t>
            </w:r>
          </w:p>
        </w:tc>
        <w:tc>
          <w:tcPr>
            <w:tcW w:w="947" w:type="dxa"/>
          </w:tcPr>
          <w:p>
            <w:pPr>
              <w:tabs>
                <w:tab w:val="left" w:pos="669"/>
              </w:tabs>
              <w:jc w:val="center"/>
              <w:rPr>
                <w:rFonts w:ascii="黑体" w:hAnsi="黑体" w:eastAsia="黑体" w:cs="黑体"/>
              </w:rPr>
            </w:pPr>
            <w:r>
              <w:rPr>
                <w:rFonts w:hint="eastAsia" w:ascii="黑体" w:hAnsi="黑体" w:eastAsia="黑体" w:cs="黑体"/>
              </w:rPr>
              <w:t>0%</w:t>
            </w:r>
          </w:p>
        </w:tc>
        <w:tc>
          <w:tcPr>
            <w:tcW w:w="947" w:type="dxa"/>
          </w:tcPr>
          <w:p>
            <w:pPr>
              <w:tabs>
                <w:tab w:val="left" w:pos="669"/>
              </w:tabs>
              <w:jc w:val="center"/>
              <w:rPr>
                <w:rFonts w:ascii="黑体" w:hAnsi="黑体" w:eastAsia="黑体" w:cs="黑体"/>
              </w:rPr>
            </w:pPr>
            <w:r>
              <w:rPr>
                <w:rFonts w:hint="eastAsia" w:ascii="黑体" w:hAnsi="黑体" w:eastAsia="黑体" w:cs="黑体"/>
              </w:rPr>
              <w:t>0%</w:t>
            </w:r>
          </w:p>
        </w:tc>
        <w:tc>
          <w:tcPr>
            <w:tcW w:w="947" w:type="dxa"/>
          </w:tcPr>
          <w:p>
            <w:pPr>
              <w:tabs>
                <w:tab w:val="left" w:pos="669"/>
              </w:tabs>
              <w:jc w:val="center"/>
              <w:rPr>
                <w:rFonts w:ascii="黑体" w:hAnsi="黑体" w:eastAsia="黑体" w:cs="黑体"/>
              </w:rPr>
            </w:pPr>
            <w:r>
              <w:rPr>
                <w:rFonts w:hint="eastAsia" w:ascii="黑体" w:hAnsi="黑体" w:eastAsia="黑体" w:cs="黑体"/>
              </w:rPr>
              <w:t>0%</w:t>
            </w:r>
          </w:p>
        </w:tc>
        <w:tc>
          <w:tcPr>
            <w:tcW w:w="947" w:type="dxa"/>
          </w:tcPr>
          <w:p>
            <w:pPr>
              <w:jc w:val="center"/>
              <w:rPr>
                <w:rFonts w:ascii="黑体" w:hAnsi="黑体" w:eastAsia="黑体"/>
              </w:rPr>
            </w:pPr>
            <w:r>
              <w:rPr>
                <w:rFonts w:ascii="黑体" w:hAnsi="黑体" w:eastAsia="黑体"/>
              </w:rPr>
              <w:t>348</w:t>
            </w:r>
          </w:p>
        </w:tc>
        <w:tc>
          <w:tcPr>
            <w:tcW w:w="947" w:type="dxa"/>
          </w:tcPr>
          <w:p>
            <w:pPr>
              <w:jc w:val="center"/>
              <w:rPr>
                <w:rFonts w:ascii="黑体" w:hAnsi="黑体" w:eastAsia="黑体"/>
              </w:rPr>
            </w:pPr>
            <w:r>
              <w:rPr>
                <w:rFonts w:ascii="黑体" w:hAnsi="黑体" w:eastAsia="黑体"/>
              </w:rPr>
              <w:t>348</w:t>
            </w:r>
          </w:p>
        </w:tc>
        <w:tc>
          <w:tcPr>
            <w:tcW w:w="947" w:type="dxa"/>
          </w:tcPr>
          <w:p>
            <w:pPr>
              <w:jc w:val="center"/>
              <w:rPr>
                <w:rFonts w:ascii="黑体" w:hAnsi="黑体" w:eastAsia="黑体"/>
              </w:rPr>
            </w:pPr>
            <w:r>
              <w:rPr>
                <w:rFonts w:ascii="黑体" w:hAnsi="黑体" w:eastAsia="黑体"/>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50" w:type="dxa"/>
          </w:tcPr>
          <w:p>
            <w:pPr>
              <w:tabs>
                <w:tab w:val="left" w:pos="669"/>
              </w:tabs>
              <w:jc w:val="center"/>
              <w:rPr>
                <w:rFonts w:ascii="黑体" w:hAnsi="黑体" w:eastAsia="黑体" w:cs="黑体"/>
              </w:rPr>
            </w:pPr>
            <w:r>
              <w:rPr>
                <w:rFonts w:hint="eastAsia" w:ascii="黑体" w:hAnsi="黑体" w:eastAsia="黑体" w:cs="黑体"/>
              </w:rPr>
              <w:t>2023/10/1</w:t>
            </w:r>
          </w:p>
        </w:tc>
        <w:tc>
          <w:tcPr>
            <w:tcW w:w="805" w:type="dxa"/>
          </w:tcPr>
          <w:p>
            <w:pPr>
              <w:tabs>
                <w:tab w:val="left" w:pos="669"/>
              </w:tabs>
              <w:jc w:val="center"/>
              <w:rPr>
                <w:rFonts w:ascii="黑体" w:hAnsi="黑体" w:eastAsia="黑体" w:cs="黑体"/>
              </w:rPr>
            </w:pPr>
            <w:r>
              <w:rPr>
                <w:rFonts w:hint="eastAsia" w:ascii="黑体" w:hAnsi="黑体" w:eastAsia="黑体" w:cs="黑体"/>
              </w:rPr>
              <w:t>3</w:t>
            </w:r>
          </w:p>
        </w:tc>
        <w:tc>
          <w:tcPr>
            <w:tcW w:w="685" w:type="dxa"/>
          </w:tcPr>
          <w:p>
            <w:pPr>
              <w:tabs>
                <w:tab w:val="left" w:pos="669"/>
              </w:tabs>
              <w:jc w:val="center"/>
              <w:rPr>
                <w:rFonts w:ascii="黑体" w:hAnsi="黑体" w:eastAsia="黑体" w:cs="黑体"/>
              </w:rPr>
            </w:pPr>
            <w:r>
              <w:rPr>
                <w:rFonts w:hint="eastAsia" w:ascii="黑体" w:hAnsi="黑体" w:eastAsia="黑体" w:cs="黑体"/>
              </w:rPr>
              <w:t>32</w:t>
            </w:r>
          </w:p>
        </w:tc>
        <w:tc>
          <w:tcPr>
            <w:tcW w:w="947" w:type="dxa"/>
          </w:tcPr>
          <w:p>
            <w:pPr>
              <w:tabs>
                <w:tab w:val="left" w:pos="669"/>
              </w:tabs>
              <w:jc w:val="center"/>
              <w:rPr>
                <w:rFonts w:ascii="黑体" w:hAnsi="黑体" w:eastAsia="黑体" w:cs="黑体"/>
              </w:rPr>
            </w:pPr>
            <w:r>
              <w:rPr>
                <w:rFonts w:hint="eastAsia" w:ascii="黑体" w:hAnsi="黑体" w:eastAsia="黑体" w:cs="黑体"/>
              </w:rPr>
              <w:t>0%</w:t>
            </w:r>
          </w:p>
        </w:tc>
        <w:tc>
          <w:tcPr>
            <w:tcW w:w="947" w:type="dxa"/>
          </w:tcPr>
          <w:p>
            <w:pPr>
              <w:tabs>
                <w:tab w:val="left" w:pos="669"/>
              </w:tabs>
              <w:jc w:val="center"/>
              <w:rPr>
                <w:rFonts w:ascii="黑体" w:hAnsi="黑体" w:eastAsia="黑体" w:cs="黑体"/>
              </w:rPr>
            </w:pPr>
            <w:r>
              <w:rPr>
                <w:rFonts w:hint="eastAsia" w:ascii="黑体" w:hAnsi="黑体" w:eastAsia="黑体" w:cs="黑体"/>
              </w:rPr>
              <w:t>0%</w:t>
            </w:r>
          </w:p>
        </w:tc>
        <w:tc>
          <w:tcPr>
            <w:tcW w:w="947" w:type="dxa"/>
          </w:tcPr>
          <w:p>
            <w:pPr>
              <w:tabs>
                <w:tab w:val="left" w:pos="669"/>
              </w:tabs>
              <w:jc w:val="center"/>
              <w:rPr>
                <w:rFonts w:ascii="黑体" w:hAnsi="黑体" w:eastAsia="黑体" w:cs="黑体"/>
              </w:rPr>
            </w:pPr>
            <w:r>
              <w:rPr>
                <w:rFonts w:hint="eastAsia" w:ascii="黑体" w:hAnsi="黑体" w:eastAsia="黑体" w:cs="黑体"/>
              </w:rPr>
              <w:t>0%</w:t>
            </w:r>
          </w:p>
        </w:tc>
        <w:tc>
          <w:tcPr>
            <w:tcW w:w="947" w:type="dxa"/>
          </w:tcPr>
          <w:p>
            <w:pPr>
              <w:jc w:val="center"/>
              <w:rPr>
                <w:rFonts w:ascii="黑体" w:hAnsi="黑体" w:eastAsia="黑体"/>
              </w:rPr>
            </w:pPr>
            <w:r>
              <w:rPr>
                <w:rFonts w:ascii="黑体" w:hAnsi="黑体" w:eastAsia="黑体"/>
              </w:rPr>
              <w:t>359</w:t>
            </w:r>
          </w:p>
        </w:tc>
        <w:tc>
          <w:tcPr>
            <w:tcW w:w="947" w:type="dxa"/>
          </w:tcPr>
          <w:p>
            <w:pPr>
              <w:jc w:val="center"/>
              <w:rPr>
                <w:rFonts w:ascii="黑体" w:hAnsi="黑体" w:eastAsia="黑体"/>
              </w:rPr>
            </w:pPr>
            <w:r>
              <w:rPr>
                <w:rFonts w:ascii="黑体" w:hAnsi="黑体" w:eastAsia="黑体"/>
              </w:rPr>
              <w:t>359</w:t>
            </w:r>
          </w:p>
        </w:tc>
        <w:tc>
          <w:tcPr>
            <w:tcW w:w="947" w:type="dxa"/>
          </w:tcPr>
          <w:p>
            <w:pPr>
              <w:jc w:val="center"/>
              <w:rPr>
                <w:rFonts w:ascii="黑体" w:hAnsi="黑体" w:eastAsia="黑体"/>
              </w:rPr>
            </w:pPr>
            <w:r>
              <w:rPr>
                <w:rFonts w:ascii="黑体" w:hAnsi="黑体" w:eastAsia="黑体"/>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tabs>
                <w:tab w:val="left" w:pos="669"/>
              </w:tabs>
              <w:jc w:val="center"/>
              <w:rPr>
                <w:rFonts w:ascii="黑体" w:hAnsi="黑体" w:eastAsia="黑体" w:cs="黑体"/>
              </w:rPr>
            </w:pPr>
            <w:r>
              <w:rPr>
                <w:rFonts w:hint="eastAsia" w:ascii="黑体" w:hAnsi="黑体" w:eastAsia="黑体" w:cs="黑体"/>
              </w:rPr>
              <w:t>2024/10/1</w:t>
            </w:r>
          </w:p>
        </w:tc>
        <w:tc>
          <w:tcPr>
            <w:tcW w:w="805" w:type="dxa"/>
          </w:tcPr>
          <w:p>
            <w:pPr>
              <w:tabs>
                <w:tab w:val="left" w:pos="669"/>
              </w:tabs>
              <w:jc w:val="center"/>
              <w:rPr>
                <w:rFonts w:ascii="黑体" w:hAnsi="黑体" w:eastAsia="黑体" w:cs="黑体"/>
              </w:rPr>
            </w:pPr>
            <w:r>
              <w:rPr>
                <w:rFonts w:hint="eastAsia" w:ascii="黑体" w:hAnsi="黑体" w:eastAsia="黑体" w:cs="黑体"/>
              </w:rPr>
              <w:t>4</w:t>
            </w:r>
          </w:p>
        </w:tc>
        <w:tc>
          <w:tcPr>
            <w:tcW w:w="685" w:type="dxa"/>
          </w:tcPr>
          <w:p>
            <w:pPr>
              <w:tabs>
                <w:tab w:val="left" w:pos="669"/>
              </w:tabs>
              <w:jc w:val="center"/>
              <w:rPr>
                <w:rFonts w:ascii="黑体" w:hAnsi="黑体" w:eastAsia="黑体" w:cs="黑体"/>
              </w:rPr>
            </w:pPr>
            <w:r>
              <w:rPr>
                <w:rFonts w:hint="eastAsia" w:ascii="黑体" w:hAnsi="黑体" w:eastAsia="黑体" w:cs="黑体"/>
              </w:rPr>
              <w:t>33</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jc w:val="center"/>
              <w:rPr>
                <w:rFonts w:ascii="黑体" w:hAnsi="黑体" w:eastAsia="黑体"/>
              </w:rPr>
            </w:pPr>
            <w:r>
              <w:rPr>
                <w:rFonts w:ascii="黑体" w:hAnsi="黑体" w:eastAsia="黑体"/>
              </w:rPr>
              <w:t>407</w:t>
            </w:r>
          </w:p>
        </w:tc>
        <w:tc>
          <w:tcPr>
            <w:tcW w:w="947" w:type="dxa"/>
          </w:tcPr>
          <w:p>
            <w:pPr>
              <w:jc w:val="center"/>
              <w:rPr>
                <w:rFonts w:ascii="黑体" w:hAnsi="黑体" w:eastAsia="黑体"/>
              </w:rPr>
            </w:pPr>
            <w:r>
              <w:rPr>
                <w:rFonts w:ascii="黑体" w:hAnsi="黑体" w:eastAsia="黑体"/>
              </w:rPr>
              <w:t>407</w:t>
            </w:r>
          </w:p>
        </w:tc>
        <w:tc>
          <w:tcPr>
            <w:tcW w:w="947" w:type="dxa"/>
          </w:tcPr>
          <w:p>
            <w:pPr>
              <w:jc w:val="center"/>
              <w:rPr>
                <w:rFonts w:ascii="黑体" w:hAnsi="黑体" w:eastAsia="黑体"/>
              </w:rPr>
            </w:pPr>
            <w:r>
              <w:rPr>
                <w:rFonts w:ascii="黑体" w:hAnsi="黑体" w:eastAsia="黑体"/>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tabs>
                <w:tab w:val="left" w:pos="669"/>
              </w:tabs>
              <w:jc w:val="center"/>
              <w:rPr>
                <w:rFonts w:ascii="黑体" w:hAnsi="黑体" w:eastAsia="黑体" w:cs="黑体"/>
              </w:rPr>
            </w:pPr>
            <w:r>
              <w:rPr>
                <w:rFonts w:hint="eastAsia" w:ascii="黑体" w:hAnsi="黑体" w:eastAsia="黑体" w:cs="黑体"/>
              </w:rPr>
              <w:t>2025/10/1</w:t>
            </w:r>
          </w:p>
        </w:tc>
        <w:tc>
          <w:tcPr>
            <w:tcW w:w="805" w:type="dxa"/>
          </w:tcPr>
          <w:p>
            <w:pPr>
              <w:tabs>
                <w:tab w:val="left" w:pos="669"/>
              </w:tabs>
              <w:jc w:val="center"/>
              <w:rPr>
                <w:rFonts w:ascii="黑体" w:hAnsi="黑体" w:eastAsia="黑体" w:cs="黑体"/>
              </w:rPr>
            </w:pPr>
            <w:r>
              <w:rPr>
                <w:rFonts w:hint="eastAsia" w:ascii="黑体" w:hAnsi="黑体" w:eastAsia="黑体" w:cs="黑体"/>
              </w:rPr>
              <w:t>5</w:t>
            </w:r>
          </w:p>
        </w:tc>
        <w:tc>
          <w:tcPr>
            <w:tcW w:w="685" w:type="dxa"/>
          </w:tcPr>
          <w:p>
            <w:pPr>
              <w:tabs>
                <w:tab w:val="left" w:pos="669"/>
              </w:tabs>
              <w:jc w:val="center"/>
              <w:rPr>
                <w:rFonts w:ascii="黑体" w:hAnsi="黑体" w:eastAsia="黑体" w:cs="黑体"/>
              </w:rPr>
            </w:pPr>
            <w:r>
              <w:rPr>
                <w:rFonts w:hint="eastAsia" w:ascii="黑体" w:hAnsi="黑体" w:eastAsia="黑体" w:cs="黑体"/>
              </w:rPr>
              <w:t>34</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jc w:val="center"/>
              <w:rPr>
                <w:rFonts w:ascii="黑体" w:hAnsi="黑体" w:eastAsia="黑体"/>
              </w:rPr>
            </w:pPr>
            <w:r>
              <w:rPr>
                <w:rFonts w:ascii="黑体" w:hAnsi="黑体" w:eastAsia="黑体"/>
              </w:rPr>
              <w:t>437</w:t>
            </w:r>
          </w:p>
        </w:tc>
        <w:tc>
          <w:tcPr>
            <w:tcW w:w="947" w:type="dxa"/>
          </w:tcPr>
          <w:p>
            <w:pPr>
              <w:jc w:val="center"/>
              <w:rPr>
                <w:rFonts w:ascii="黑体" w:hAnsi="黑体" w:eastAsia="黑体"/>
              </w:rPr>
            </w:pPr>
            <w:r>
              <w:rPr>
                <w:rFonts w:ascii="黑体" w:hAnsi="黑体" w:eastAsia="黑体"/>
              </w:rPr>
              <w:t>437</w:t>
            </w:r>
          </w:p>
        </w:tc>
        <w:tc>
          <w:tcPr>
            <w:tcW w:w="947" w:type="dxa"/>
          </w:tcPr>
          <w:p>
            <w:pPr>
              <w:jc w:val="center"/>
              <w:rPr>
                <w:rFonts w:ascii="黑体" w:hAnsi="黑体" w:eastAsia="黑体"/>
              </w:rPr>
            </w:pPr>
            <w:r>
              <w:rPr>
                <w:rFonts w:ascii="黑体" w:hAnsi="黑体" w:eastAsia="黑体"/>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50" w:type="dxa"/>
          </w:tcPr>
          <w:p>
            <w:pPr>
              <w:tabs>
                <w:tab w:val="left" w:pos="669"/>
              </w:tabs>
              <w:jc w:val="center"/>
              <w:rPr>
                <w:rFonts w:ascii="黑体" w:hAnsi="黑体" w:eastAsia="黑体" w:cs="黑体"/>
              </w:rPr>
            </w:pPr>
            <w:r>
              <w:rPr>
                <w:rFonts w:hint="eastAsia" w:ascii="黑体" w:hAnsi="黑体" w:eastAsia="黑体" w:cs="黑体"/>
              </w:rPr>
              <w:t>2026/10/1</w:t>
            </w:r>
          </w:p>
        </w:tc>
        <w:tc>
          <w:tcPr>
            <w:tcW w:w="805" w:type="dxa"/>
          </w:tcPr>
          <w:p>
            <w:pPr>
              <w:tabs>
                <w:tab w:val="left" w:pos="669"/>
              </w:tabs>
              <w:jc w:val="center"/>
              <w:rPr>
                <w:rFonts w:ascii="黑体" w:hAnsi="黑体" w:eastAsia="黑体" w:cs="黑体"/>
              </w:rPr>
            </w:pPr>
            <w:r>
              <w:rPr>
                <w:rFonts w:hint="eastAsia" w:ascii="黑体" w:hAnsi="黑体" w:eastAsia="黑体" w:cs="黑体"/>
              </w:rPr>
              <w:t>6</w:t>
            </w:r>
          </w:p>
        </w:tc>
        <w:tc>
          <w:tcPr>
            <w:tcW w:w="685" w:type="dxa"/>
          </w:tcPr>
          <w:p>
            <w:pPr>
              <w:tabs>
                <w:tab w:val="left" w:pos="669"/>
              </w:tabs>
              <w:jc w:val="center"/>
              <w:rPr>
                <w:rFonts w:ascii="黑体" w:hAnsi="黑体" w:eastAsia="黑体" w:cs="黑体"/>
              </w:rPr>
            </w:pPr>
            <w:r>
              <w:rPr>
                <w:rFonts w:hint="eastAsia" w:ascii="黑体" w:hAnsi="黑体" w:eastAsia="黑体" w:cs="黑体"/>
              </w:rPr>
              <w:t>35</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jc w:val="center"/>
              <w:rPr>
                <w:rFonts w:ascii="黑体" w:hAnsi="黑体" w:eastAsia="黑体"/>
              </w:rPr>
            </w:pPr>
            <w:r>
              <w:rPr>
                <w:rFonts w:ascii="黑体" w:hAnsi="黑体" w:eastAsia="黑体"/>
              </w:rPr>
              <w:t>490</w:t>
            </w:r>
          </w:p>
        </w:tc>
        <w:tc>
          <w:tcPr>
            <w:tcW w:w="947" w:type="dxa"/>
          </w:tcPr>
          <w:p>
            <w:pPr>
              <w:jc w:val="center"/>
              <w:rPr>
                <w:rFonts w:ascii="黑体" w:hAnsi="黑体" w:eastAsia="黑体"/>
              </w:rPr>
            </w:pPr>
            <w:r>
              <w:rPr>
                <w:rFonts w:ascii="黑体" w:hAnsi="黑体" w:eastAsia="黑体"/>
              </w:rPr>
              <w:t>490</w:t>
            </w:r>
          </w:p>
        </w:tc>
        <w:tc>
          <w:tcPr>
            <w:tcW w:w="947" w:type="dxa"/>
          </w:tcPr>
          <w:p>
            <w:pPr>
              <w:jc w:val="center"/>
              <w:rPr>
                <w:rFonts w:ascii="黑体" w:hAnsi="黑体" w:eastAsia="黑体"/>
              </w:rPr>
            </w:pPr>
            <w:r>
              <w:rPr>
                <w:rFonts w:ascii="黑体" w:hAnsi="黑体" w:eastAsia="黑体"/>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tabs>
                <w:tab w:val="left" w:pos="669"/>
              </w:tabs>
              <w:jc w:val="center"/>
              <w:rPr>
                <w:rFonts w:ascii="黑体" w:hAnsi="黑体" w:eastAsia="黑体" w:cs="黑体"/>
              </w:rPr>
            </w:pPr>
            <w:r>
              <w:rPr>
                <w:rFonts w:hint="eastAsia" w:ascii="黑体" w:hAnsi="黑体" w:eastAsia="黑体" w:cs="黑体"/>
              </w:rPr>
              <w:t>2027/10/1</w:t>
            </w:r>
          </w:p>
        </w:tc>
        <w:tc>
          <w:tcPr>
            <w:tcW w:w="805" w:type="dxa"/>
          </w:tcPr>
          <w:p>
            <w:pPr>
              <w:tabs>
                <w:tab w:val="left" w:pos="669"/>
              </w:tabs>
              <w:jc w:val="center"/>
              <w:rPr>
                <w:rFonts w:ascii="黑体" w:hAnsi="黑体" w:eastAsia="黑体" w:cs="黑体"/>
              </w:rPr>
            </w:pPr>
            <w:r>
              <w:rPr>
                <w:rFonts w:hint="eastAsia" w:ascii="黑体" w:hAnsi="黑体" w:eastAsia="黑体" w:cs="黑体"/>
              </w:rPr>
              <w:t>7</w:t>
            </w:r>
          </w:p>
        </w:tc>
        <w:tc>
          <w:tcPr>
            <w:tcW w:w="685" w:type="dxa"/>
          </w:tcPr>
          <w:p>
            <w:pPr>
              <w:tabs>
                <w:tab w:val="left" w:pos="669"/>
              </w:tabs>
              <w:jc w:val="center"/>
              <w:rPr>
                <w:rFonts w:ascii="黑体" w:hAnsi="黑体" w:eastAsia="黑体" w:cs="黑体"/>
              </w:rPr>
            </w:pPr>
            <w:r>
              <w:rPr>
                <w:rFonts w:hint="eastAsia" w:ascii="黑体" w:hAnsi="黑体" w:eastAsia="黑体" w:cs="黑体"/>
              </w:rPr>
              <w:t>36</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jc w:val="center"/>
              <w:rPr>
                <w:rFonts w:ascii="黑体" w:hAnsi="黑体" w:eastAsia="黑体"/>
              </w:rPr>
            </w:pPr>
            <w:r>
              <w:rPr>
                <w:rFonts w:ascii="黑体" w:hAnsi="黑体" w:eastAsia="黑体"/>
              </w:rPr>
              <w:t>518</w:t>
            </w:r>
          </w:p>
        </w:tc>
        <w:tc>
          <w:tcPr>
            <w:tcW w:w="947" w:type="dxa"/>
          </w:tcPr>
          <w:p>
            <w:pPr>
              <w:jc w:val="center"/>
              <w:rPr>
                <w:rFonts w:ascii="黑体" w:hAnsi="黑体" w:eastAsia="黑体"/>
              </w:rPr>
            </w:pPr>
            <w:r>
              <w:rPr>
                <w:rFonts w:ascii="黑体" w:hAnsi="黑体" w:eastAsia="黑体"/>
              </w:rPr>
              <w:t>518</w:t>
            </w:r>
          </w:p>
        </w:tc>
        <w:tc>
          <w:tcPr>
            <w:tcW w:w="947" w:type="dxa"/>
          </w:tcPr>
          <w:p>
            <w:pPr>
              <w:jc w:val="center"/>
              <w:rPr>
                <w:rFonts w:ascii="黑体" w:hAnsi="黑体" w:eastAsia="黑体"/>
              </w:rPr>
            </w:pPr>
            <w:r>
              <w:rPr>
                <w:rFonts w:ascii="黑体" w:hAnsi="黑体" w:eastAsia="黑体"/>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tabs>
                <w:tab w:val="left" w:pos="669"/>
              </w:tabs>
              <w:jc w:val="center"/>
              <w:rPr>
                <w:rFonts w:ascii="黑体" w:hAnsi="黑体" w:eastAsia="黑体" w:cs="黑体"/>
              </w:rPr>
            </w:pPr>
            <w:r>
              <w:rPr>
                <w:rFonts w:hint="eastAsia" w:ascii="黑体" w:hAnsi="黑体" w:eastAsia="黑体" w:cs="黑体"/>
              </w:rPr>
              <w:t>2028/10/1</w:t>
            </w:r>
          </w:p>
        </w:tc>
        <w:tc>
          <w:tcPr>
            <w:tcW w:w="805" w:type="dxa"/>
          </w:tcPr>
          <w:p>
            <w:pPr>
              <w:tabs>
                <w:tab w:val="left" w:pos="669"/>
              </w:tabs>
              <w:jc w:val="center"/>
              <w:rPr>
                <w:rFonts w:ascii="黑体" w:hAnsi="黑体" w:eastAsia="黑体" w:cs="黑体"/>
              </w:rPr>
            </w:pPr>
            <w:r>
              <w:rPr>
                <w:rFonts w:hint="eastAsia" w:ascii="黑体" w:hAnsi="黑体" w:eastAsia="黑体" w:cs="黑体"/>
              </w:rPr>
              <w:t>8</w:t>
            </w:r>
          </w:p>
        </w:tc>
        <w:tc>
          <w:tcPr>
            <w:tcW w:w="685" w:type="dxa"/>
          </w:tcPr>
          <w:p>
            <w:pPr>
              <w:tabs>
                <w:tab w:val="left" w:pos="669"/>
              </w:tabs>
              <w:jc w:val="center"/>
              <w:rPr>
                <w:rFonts w:ascii="黑体" w:hAnsi="黑体" w:eastAsia="黑体" w:cs="黑体"/>
              </w:rPr>
            </w:pPr>
            <w:r>
              <w:rPr>
                <w:rFonts w:hint="eastAsia" w:ascii="黑体" w:hAnsi="黑体" w:eastAsia="黑体" w:cs="黑体"/>
              </w:rPr>
              <w:t>37</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jc w:val="center"/>
              <w:rPr>
                <w:rFonts w:ascii="黑体" w:hAnsi="黑体" w:eastAsia="黑体"/>
              </w:rPr>
            </w:pPr>
            <w:r>
              <w:rPr>
                <w:rFonts w:ascii="黑体" w:hAnsi="黑体" w:eastAsia="黑体"/>
              </w:rPr>
              <w:t>556</w:t>
            </w:r>
          </w:p>
        </w:tc>
        <w:tc>
          <w:tcPr>
            <w:tcW w:w="947" w:type="dxa"/>
          </w:tcPr>
          <w:p>
            <w:pPr>
              <w:jc w:val="center"/>
              <w:rPr>
                <w:rFonts w:ascii="黑体" w:hAnsi="黑体" w:eastAsia="黑体"/>
              </w:rPr>
            </w:pPr>
            <w:r>
              <w:rPr>
                <w:rFonts w:ascii="黑体" w:hAnsi="黑体" w:eastAsia="黑体"/>
              </w:rPr>
              <w:t>556</w:t>
            </w:r>
          </w:p>
        </w:tc>
        <w:tc>
          <w:tcPr>
            <w:tcW w:w="947" w:type="dxa"/>
          </w:tcPr>
          <w:p>
            <w:pPr>
              <w:jc w:val="center"/>
              <w:rPr>
                <w:rFonts w:ascii="黑体" w:hAnsi="黑体" w:eastAsia="黑体"/>
              </w:rPr>
            </w:pPr>
            <w:r>
              <w:rPr>
                <w:rFonts w:ascii="黑体" w:hAnsi="黑体" w:eastAsia="黑体"/>
              </w:rPr>
              <w:t>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tabs>
                <w:tab w:val="left" w:pos="669"/>
              </w:tabs>
              <w:jc w:val="center"/>
              <w:rPr>
                <w:rFonts w:ascii="黑体" w:hAnsi="黑体" w:eastAsia="黑体" w:cs="黑体"/>
              </w:rPr>
            </w:pPr>
            <w:r>
              <w:rPr>
                <w:rFonts w:hint="eastAsia" w:ascii="黑体" w:hAnsi="黑体" w:eastAsia="黑体" w:cs="黑体"/>
              </w:rPr>
              <w:t>2029/10/1</w:t>
            </w:r>
          </w:p>
        </w:tc>
        <w:tc>
          <w:tcPr>
            <w:tcW w:w="805" w:type="dxa"/>
          </w:tcPr>
          <w:p>
            <w:pPr>
              <w:tabs>
                <w:tab w:val="left" w:pos="669"/>
              </w:tabs>
              <w:jc w:val="center"/>
              <w:rPr>
                <w:rFonts w:ascii="黑体" w:hAnsi="黑体" w:eastAsia="黑体" w:cs="黑体"/>
              </w:rPr>
            </w:pPr>
            <w:r>
              <w:rPr>
                <w:rFonts w:hint="eastAsia" w:ascii="黑体" w:hAnsi="黑体" w:eastAsia="黑体" w:cs="黑体"/>
              </w:rPr>
              <w:t>9</w:t>
            </w:r>
          </w:p>
        </w:tc>
        <w:tc>
          <w:tcPr>
            <w:tcW w:w="685" w:type="dxa"/>
          </w:tcPr>
          <w:p>
            <w:pPr>
              <w:tabs>
                <w:tab w:val="left" w:pos="669"/>
              </w:tabs>
              <w:jc w:val="center"/>
              <w:rPr>
                <w:rFonts w:ascii="黑体" w:hAnsi="黑体" w:eastAsia="黑体" w:cs="黑体"/>
              </w:rPr>
            </w:pPr>
            <w:r>
              <w:rPr>
                <w:rFonts w:hint="eastAsia" w:ascii="黑体" w:hAnsi="黑体" w:eastAsia="黑体" w:cs="黑体"/>
              </w:rPr>
              <w:t>38</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jc w:val="center"/>
              <w:rPr>
                <w:rFonts w:ascii="黑体" w:hAnsi="黑体" w:eastAsia="黑体"/>
              </w:rPr>
            </w:pPr>
            <w:r>
              <w:rPr>
                <w:rFonts w:ascii="黑体" w:hAnsi="黑体" w:eastAsia="黑体"/>
              </w:rPr>
              <w:t>598</w:t>
            </w:r>
          </w:p>
        </w:tc>
        <w:tc>
          <w:tcPr>
            <w:tcW w:w="947" w:type="dxa"/>
          </w:tcPr>
          <w:p>
            <w:pPr>
              <w:jc w:val="center"/>
              <w:rPr>
                <w:rFonts w:ascii="黑体" w:hAnsi="黑体" w:eastAsia="黑体"/>
              </w:rPr>
            </w:pPr>
            <w:r>
              <w:rPr>
                <w:rFonts w:ascii="黑体" w:hAnsi="黑体" w:eastAsia="黑体"/>
              </w:rPr>
              <w:t>598</w:t>
            </w:r>
          </w:p>
        </w:tc>
        <w:tc>
          <w:tcPr>
            <w:tcW w:w="947" w:type="dxa"/>
          </w:tcPr>
          <w:p>
            <w:pPr>
              <w:jc w:val="center"/>
              <w:rPr>
                <w:rFonts w:ascii="黑体" w:hAnsi="黑体" w:eastAsia="黑体"/>
              </w:rPr>
            </w:pPr>
            <w:r>
              <w:rPr>
                <w:rFonts w:ascii="黑体" w:hAnsi="黑体" w:eastAsia="黑体"/>
              </w:rPr>
              <w:t>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tabs>
                <w:tab w:val="left" w:pos="669"/>
              </w:tabs>
              <w:jc w:val="center"/>
              <w:rPr>
                <w:rFonts w:ascii="黑体" w:hAnsi="黑体" w:eastAsia="黑体" w:cs="黑体"/>
              </w:rPr>
            </w:pPr>
            <w:r>
              <w:rPr>
                <w:rFonts w:hint="eastAsia" w:ascii="黑体" w:hAnsi="黑体" w:eastAsia="黑体" w:cs="黑体"/>
              </w:rPr>
              <w:t>2030/10/1</w:t>
            </w:r>
          </w:p>
        </w:tc>
        <w:tc>
          <w:tcPr>
            <w:tcW w:w="805" w:type="dxa"/>
          </w:tcPr>
          <w:p>
            <w:pPr>
              <w:tabs>
                <w:tab w:val="left" w:pos="669"/>
              </w:tabs>
              <w:jc w:val="center"/>
              <w:rPr>
                <w:rFonts w:ascii="黑体" w:hAnsi="黑体" w:eastAsia="黑体" w:cs="黑体"/>
              </w:rPr>
            </w:pPr>
            <w:r>
              <w:rPr>
                <w:rFonts w:hint="eastAsia" w:ascii="黑体" w:hAnsi="黑体" w:eastAsia="黑体" w:cs="黑体"/>
              </w:rPr>
              <w:t>10</w:t>
            </w:r>
          </w:p>
        </w:tc>
        <w:tc>
          <w:tcPr>
            <w:tcW w:w="685" w:type="dxa"/>
          </w:tcPr>
          <w:p>
            <w:pPr>
              <w:tabs>
                <w:tab w:val="left" w:pos="669"/>
              </w:tabs>
              <w:jc w:val="center"/>
              <w:rPr>
                <w:rFonts w:ascii="黑体" w:hAnsi="黑体" w:eastAsia="黑体" w:cs="黑体"/>
              </w:rPr>
            </w:pPr>
            <w:r>
              <w:rPr>
                <w:rFonts w:hint="eastAsia" w:ascii="黑体" w:hAnsi="黑体" w:eastAsia="黑体" w:cs="黑体"/>
              </w:rPr>
              <w:t>39</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hint="eastAsia" w:ascii="黑体" w:hAnsi="黑体" w:eastAsia="黑体" w:cs="黑体"/>
              </w:rPr>
              <w:t>10%</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jc w:val="center"/>
              <w:rPr>
                <w:rFonts w:ascii="黑体" w:hAnsi="黑体" w:eastAsia="黑体"/>
              </w:rPr>
            </w:pPr>
            <w:r>
              <w:rPr>
                <w:rFonts w:ascii="黑体" w:hAnsi="黑体" w:eastAsia="黑体"/>
              </w:rPr>
              <w:t>648</w:t>
            </w:r>
          </w:p>
        </w:tc>
        <w:tc>
          <w:tcPr>
            <w:tcW w:w="947" w:type="dxa"/>
          </w:tcPr>
          <w:p>
            <w:pPr>
              <w:jc w:val="center"/>
              <w:rPr>
                <w:rFonts w:ascii="黑体" w:hAnsi="黑体" w:eastAsia="黑体"/>
              </w:rPr>
            </w:pPr>
            <w:r>
              <w:rPr>
                <w:rFonts w:ascii="黑体" w:hAnsi="黑体" w:eastAsia="黑体"/>
              </w:rPr>
              <w:t>692</w:t>
            </w:r>
          </w:p>
        </w:tc>
        <w:tc>
          <w:tcPr>
            <w:tcW w:w="947" w:type="dxa"/>
          </w:tcPr>
          <w:p>
            <w:pPr>
              <w:jc w:val="center"/>
              <w:rPr>
                <w:rFonts w:ascii="黑体" w:hAnsi="黑体" w:eastAsia="黑体"/>
              </w:rPr>
            </w:pPr>
            <w:r>
              <w:rPr>
                <w:rFonts w:ascii="黑体" w:hAnsi="黑体" w:eastAsia="黑体"/>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tabs>
                <w:tab w:val="left" w:pos="669"/>
              </w:tabs>
              <w:jc w:val="center"/>
              <w:rPr>
                <w:rFonts w:ascii="黑体" w:hAnsi="黑体" w:eastAsia="黑体" w:cs="黑体"/>
              </w:rPr>
            </w:pPr>
            <w:r>
              <w:rPr>
                <w:rFonts w:hint="eastAsia" w:ascii="黑体" w:hAnsi="黑体" w:eastAsia="黑体" w:cs="黑体"/>
              </w:rPr>
              <w:t>2031/10/1</w:t>
            </w:r>
          </w:p>
        </w:tc>
        <w:tc>
          <w:tcPr>
            <w:tcW w:w="805" w:type="dxa"/>
          </w:tcPr>
          <w:p>
            <w:pPr>
              <w:tabs>
                <w:tab w:val="left" w:pos="669"/>
              </w:tabs>
              <w:jc w:val="center"/>
              <w:rPr>
                <w:rFonts w:ascii="黑体" w:hAnsi="黑体" w:eastAsia="黑体" w:cs="黑体"/>
              </w:rPr>
            </w:pPr>
            <w:r>
              <w:rPr>
                <w:rFonts w:hint="eastAsia" w:ascii="黑体" w:hAnsi="黑体" w:eastAsia="黑体" w:cs="黑体"/>
              </w:rPr>
              <w:t>11</w:t>
            </w:r>
          </w:p>
        </w:tc>
        <w:tc>
          <w:tcPr>
            <w:tcW w:w="685" w:type="dxa"/>
          </w:tcPr>
          <w:p>
            <w:pPr>
              <w:tabs>
                <w:tab w:val="left" w:pos="669"/>
              </w:tabs>
              <w:jc w:val="center"/>
              <w:rPr>
                <w:rFonts w:ascii="黑体" w:hAnsi="黑体" w:eastAsia="黑体" w:cs="黑体"/>
              </w:rPr>
            </w:pPr>
            <w:r>
              <w:rPr>
                <w:rFonts w:hint="eastAsia" w:ascii="黑体" w:hAnsi="黑体" w:eastAsia="黑体" w:cs="黑体"/>
              </w:rPr>
              <w:t>40</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jc w:val="center"/>
              <w:rPr>
                <w:rFonts w:ascii="黑体" w:hAnsi="黑体" w:eastAsia="黑体"/>
              </w:rPr>
            </w:pPr>
            <w:r>
              <w:rPr>
                <w:rFonts w:ascii="黑体" w:hAnsi="黑体" w:eastAsia="黑体"/>
              </w:rPr>
              <w:t>713</w:t>
            </w:r>
          </w:p>
        </w:tc>
        <w:tc>
          <w:tcPr>
            <w:tcW w:w="947" w:type="dxa"/>
          </w:tcPr>
          <w:p>
            <w:pPr>
              <w:jc w:val="center"/>
              <w:rPr>
                <w:rFonts w:ascii="黑体" w:hAnsi="黑体" w:eastAsia="黑体"/>
              </w:rPr>
            </w:pPr>
            <w:r>
              <w:rPr>
                <w:rFonts w:ascii="黑体" w:hAnsi="黑体" w:eastAsia="黑体"/>
              </w:rPr>
              <w:t>762</w:t>
            </w:r>
          </w:p>
        </w:tc>
        <w:tc>
          <w:tcPr>
            <w:tcW w:w="947" w:type="dxa"/>
          </w:tcPr>
          <w:p>
            <w:pPr>
              <w:jc w:val="center"/>
              <w:rPr>
                <w:rFonts w:ascii="黑体" w:hAnsi="黑体" w:eastAsia="黑体"/>
              </w:rPr>
            </w:pPr>
            <w:r>
              <w:rPr>
                <w:rFonts w:ascii="黑体" w:hAnsi="黑体" w:eastAsia="黑体"/>
              </w:rP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tabs>
                <w:tab w:val="left" w:pos="669"/>
              </w:tabs>
              <w:jc w:val="center"/>
              <w:rPr>
                <w:rFonts w:ascii="黑体" w:hAnsi="黑体" w:eastAsia="黑体" w:cs="黑体"/>
              </w:rPr>
            </w:pPr>
            <w:r>
              <w:rPr>
                <w:rFonts w:hint="eastAsia" w:ascii="黑体" w:hAnsi="黑体" w:eastAsia="黑体" w:cs="黑体"/>
              </w:rPr>
              <w:t>2032/10/1</w:t>
            </w:r>
          </w:p>
        </w:tc>
        <w:tc>
          <w:tcPr>
            <w:tcW w:w="805" w:type="dxa"/>
          </w:tcPr>
          <w:p>
            <w:pPr>
              <w:tabs>
                <w:tab w:val="left" w:pos="669"/>
              </w:tabs>
              <w:jc w:val="center"/>
              <w:rPr>
                <w:rFonts w:ascii="黑体" w:hAnsi="黑体" w:eastAsia="黑体" w:cs="黑体"/>
              </w:rPr>
            </w:pPr>
            <w:r>
              <w:rPr>
                <w:rFonts w:hint="eastAsia" w:ascii="黑体" w:hAnsi="黑体" w:eastAsia="黑体" w:cs="黑体"/>
              </w:rPr>
              <w:t>12</w:t>
            </w:r>
          </w:p>
        </w:tc>
        <w:tc>
          <w:tcPr>
            <w:tcW w:w="685" w:type="dxa"/>
          </w:tcPr>
          <w:p>
            <w:pPr>
              <w:tabs>
                <w:tab w:val="left" w:pos="669"/>
              </w:tabs>
              <w:jc w:val="center"/>
              <w:rPr>
                <w:rFonts w:ascii="黑体" w:hAnsi="黑体" w:eastAsia="黑体" w:cs="黑体"/>
              </w:rPr>
            </w:pPr>
            <w:r>
              <w:rPr>
                <w:rFonts w:hint="eastAsia" w:ascii="黑体" w:hAnsi="黑体" w:eastAsia="黑体" w:cs="黑体"/>
              </w:rPr>
              <w:t>41</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jc w:val="center"/>
              <w:rPr>
                <w:rFonts w:ascii="黑体" w:hAnsi="黑体" w:eastAsia="黑体"/>
              </w:rPr>
            </w:pPr>
            <w:r>
              <w:rPr>
                <w:rFonts w:ascii="黑体" w:hAnsi="黑体" w:eastAsia="黑体"/>
              </w:rPr>
              <w:t>856</w:t>
            </w:r>
          </w:p>
        </w:tc>
        <w:tc>
          <w:tcPr>
            <w:tcW w:w="947" w:type="dxa"/>
          </w:tcPr>
          <w:p>
            <w:pPr>
              <w:jc w:val="center"/>
              <w:rPr>
                <w:rFonts w:ascii="黑体" w:hAnsi="黑体" w:eastAsia="黑体"/>
              </w:rPr>
            </w:pPr>
            <w:r>
              <w:rPr>
                <w:rFonts w:ascii="黑体" w:hAnsi="黑体" w:eastAsia="黑体"/>
              </w:rPr>
              <w:t>914</w:t>
            </w:r>
          </w:p>
        </w:tc>
        <w:tc>
          <w:tcPr>
            <w:tcW w:w="947" w:type="dxa"/>
          </w:tcPr>
          <w:p>
            <w:pPr>
              <w:jc w:val="center"/>
              <w:rPr>
                <w:rFonts w:ascii="黑体" w:hAnsi="黑体" w:eastAsia="黑体"/>
              </w:rPr>
            </w:pPr>
            <w:r>
              <w:rPr>
                <w:rFonts w:ascii="黑体" w:hAnsi="黑体" w:eastAsia="黑体"/>
              </w:rPr>
              <w:t>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tabs>
                <w:tab w:val="left" w:pos="669"/>
              </w:tabs>
              <w:jc w:val="center"/>
              <w:rPr>
                <w:rFonts w:ascii="黑体" w:hAnsi="黑体" w:eastAsia="黑体" w:cs="黑体"/>
              </w:rPr>
            </w:pPr>
            <w:r>
              <w:rPr>
                <w:rFonts w:hint="eastAsia" w:ascii="黑体" w:hAnsi="黑体" w:eastAsia="黑体" w:cs="黑体"/>
              </w:rPr>
              <w:t>2033/10/1</w:t>
            </w:r>
          </w:p>
        </w:tc>
        <w:tc>
          <w:tcPr>
            <w:tcW w:w="805" w:type="dxa"/>
          </w:tcPr>
          <w:p>
            <w:pPr>
              <w:tabs>
                <w:tab w:val="left" w:pos="669"/>
              </w:tabs>
              <w:jc w:val="center"/>
              <w:rPr>
                <w:rFonts w:ascii="黑体" w:hAnsi="黑体" w:eastAsia="黑体" w:cs="黑体"/>
              </w:rPr>
            </w:pPr>
            <w:r>
              <w:rPr>
                <w:rFonts w:hint="eastAsia" w:ascii="黑体" w:hAnsi="黑体" w:eastAsia="黑体" w:cs="黑体"/>
              </w:rPr>
              <w:t>13</w:t>
            </w:r>
          </w:p>
        </w:tc>
        <w:tc>
          <w:tcPr>
            <w:tcW w:w="685" w:type="dxa"/>
          </w:tcPr>
          <w:p>
            <w:pPr>
              <w:tabs>
                <w:tab w:val="left" w:pos="669"/>
              </w:tabs>
              <w:jc w:val="center"/>
              <w:rPr>
                <w:rFonts w:ascii="黑体" w:hAnsi="黑体" w:eastAsia="黑体" w:cs="黑体"/>
              </w:rPr>
            </w:pPr>
            <w:r>
              <w:rPr>
                <w:rFonts w:hint="eastAsia" w:ascii="黑体" w:hAnsi="黑体" w:eastAsia="黑体" w:cs="黑体"/>
              </w:rPr>
              <w:t>42</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jc w:val="center"/>
              <w:rPr>
                <w:rFonts w:ascii="黑体" w:hAnsi="黑体" w:eastAsia="黑体"/>
              </w:rPr>
            </w:pPr>
            <w:r>
              <w:rPr>
                <w:rFonts w:ascii="黑体" w:hAnsi="黑体" w:eastAsia="黑体"/>
              </w:rPr>
              <w:t>965</w:t>
            </w:r>
          </w:p>
        </w:tc>
        <w:tc>
          <w:tcPr>
            <w:tcW w:w="947" w:type="dxa"/>
          </w:tcPr>
          <w:p>
            <w:pPr>
              <w:jc w:val="center"/>
              <w:rPr>
                <w:rFonts w:ascii="黑体" w:hAnsi="黑体" w:eastAsia="黑体"/>
              </w:rPr>
            </w:pPr>
            <w:r>
              <w:rPr>
                <w:rFonts w:ascii="黑体" w:hAnsi="黑体" w:eastAsia="黑体"/>
              </w:rPr>
              <w:t>1031</w:t>
            </w:r>
          </w:p>
        </w:tc>
        <w:tc>
          <w:tcPr>
            <w:tcW w:w="947" w:type="dxa"/>
          </w:tcPr>
          <w:p>
            <w:pPr>
              <w:jc w:val="center"/>
              <w:rPr>
                <w:rFonts w:ascii="黑体" w:hAnsi="黑体" w:eastAsia="黑体"/>
              </w:rPr>
            </w:pPr>
            <w:r>
              <w:rPr>
                <w:rFonts w:ascii="黑体" w:hAnsi="黑体" w:eastAsia="黑体"/>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tabs>
                <w:tab w:val="left" w:pos="669"/>
              </w:tabs>
              <w:jc w:val="center"/>
              <w:rPr>
                <w:rFonts w:ascii="黑体" w:hAnsi="黑体" w:eastAsia="黑体" w:cs="黑体"/>
              </w:rPr>
            </w:pPr>
            <w:r>
              <w:rPr>
                <w:rFonts w:hint="eastAsia" w:ascii="黑体" w:hAnsi="黑体" w:eastAsia="黑体" w:cs="黑体"/>
              </w:rPr>
              <w:t>2034/10/1</w:t>
            </w:r>
          </w:p>
        </w:tc>
        <w:tc>
          <w:tcPr>
            <w:tcW w:w="805" w:type="dxa"/>
          </w:tcPr>
          <w:p>
            <w:pPr>
              <w:tabs>
                <w:tab w:val="left" w:pos="669"/>
              </w:tabs>
              <w:jc w:val="center"/>
              <w:rPr>
                <w:rFonts w:ascii="黑体" w:hAnsi="黑体" w:eastAsia="黑体" w:cs="黑体"/>
              </w:rPr>
            </w:pPr>
            <w:r>
              <w:rPr>
                <w:rFonts w:hint="eastAsia" w:ascii="黑体" w:hAnsi="黑体" w:eastAsia="黑体" w:cs="黑体"/>
              </w:rPr>
              <w:t>14</w:t>
            </w:r>
          </w:p>
        </w:tc>
        <w:tc>
          <w:tcPr>
            <w:tcW w:w="685" w:type="dxa"/>
          </w:tcPr>
          <w:p>
            <w:pPr>
              <w:tabs>
                <w:tab w:val="left" w:pos="669"/>
              </w:tabs>
              <w:jc w:val="center"/>
              <w:rPr>
                <w:rFonts w:ascii="黑体" w:hAnsi="黑体" w:eastAsia="黑体" w:cs="黑体"/>
              </w:rPr>
            </w:pPr>
            <w:r>
              <w:rPr>
                <w:rFonts w:hint="eastAsia" w:ascii="黑体" w:hAnsi="黑体" w:eastAsia="黑体" w:cs="黑体"/>
              </w:rPr>
              <w:t>43</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jc w:val="center"/>
              <w:rPr>
                <w:rFonts w:ascii="黑体" w:hAnsi="黑体" w:eastAsia="黑体"/>
              </w:rPr>
            </w:pPr>
            <w:r>
              <w:rPr>
                <w:rFonts w:ascii="黑体" w:hAnsi="黑体" w:eastAsia="黑体"/>
              </w:rPr>
              <w:t>1031</w:t>
            </w:r>
          </w:p>
        </w:tc>
        <w:tc>
          <w:tcPr>
            <w:tcW w:w="947" w:type="dxa"/>
          </w:tcPr>
          <w:p>
            <w:pPr>
              <w:jc w:val="center"/>
              <w:rPr>
                <w:rFonts w:ascii="黑体" w:hAnsi="黑体" w:eastAsia="黑体"/>
              </w:rPr>
            </w:pPr>
            <w:r>
              <w:rPr>
                <w:rFonts w:ascii="黑体" w:hAnsi="黑体" w:eastAsia="黑体"/>
              </w:rPr>
              <w:t>1101</w:t>
            </w:r>
          </w:p>
        </w:tc>
        <w:tc>
          <w:tcPr>
            <w:tcW w:w="947" w:type="dxa"/>
          </w:tcPr>
          <w:p>
            <w:pPr>
              <w:jc w:val="center"/>
              <w:rPr>
                <w:rFonts w:ascii="黑体" w:hAnsi="黑体" w:eastAsia="黑体"/>
              </w:rPr>
            </w:pPr>
            <w:r>
              <w:rPr>
                <w:rFonts w:ascii="黑体" w:hAnsi="黑体" w:eastAsia="黑体"/>
              </w:rPr>
              <w:t>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tabs>
                <w:tab w:val="left" w:pos="669"/>
              </w:tabs>
              <w:jc w:val="center"/>
              <w:rPr>
                <w:rFonts w:ascii="黑体" w:hAnsi="黑体" w:eastAsia="黑体" w:cs="黑体"/>
              </w:rPr>
            </w:pPr>
            <w:r>
              <w:rPr>
                <w:rFonts w:hint="eastAsia" w:ascii="黑体" w:hAnsi="黑体" w:eastAsia="黑体" w:cs="黑体"/>
              </w:rPr>
              <w:t>2035/10/1</w:t>
            </w:r>
          </w:p>
        </w:tc>
        <w:tc>
          <w:tcPr>
            <w:tcW w:w="805" w:type="dxa"/>
          </w:tcPr>
          <w:p>
            <w:pPr>
              <w:tabs>
                <w:tab w:val="left" w:pos="669"/>
              </w:tabs>
              <w:jc w:val="center"/>
              <w:rPr>
                <w:rFonts w:ascii="黑体" w:hAnsi="黑体" w:eastAsia="黑体" w:cs="黑体"/>
              </w:rPr>
            </w:pPr>
            <w:r>
              <w:rPr>
                <w:rFonts w:hint="eastAsia" w:ascii="黑体" w:hAnsi="黑体" w:eastAsia="黑体" w:cs="黑体"/>
              </w:rPr>
              <w:t>15</w:t>
            </w:r>
          </w:p>
        </w:tc>
        <w:tc>
          <w:tcPr>
            <w:tcW w:w="685" w:type="dxa"/>
          </w:tcPr>
          <w:p>
            <w:pPr>
              <w:tabs>
                <w:tab w:val="left" w:pos="669"/>
              </w:tabs>
              <w:jc w:val="center"/>
              <w:rPr>
                <w:rFonts w:ascii="黑体" w:hAnsi="黑体" w:eastAsia="黑体" w:cs="黑体"/>
              </w:rPr>
            </w:pPr>
            <w:r>
              <w:rPr>
                <w:rFonts w:hint="eastAsia" w:ascii="黑体" w:hAnsi="黑体" w:eastAsia="黑体" w:cs="黑体"/>
              </w:rPr>
              <w:t>44</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hint="eastAsia" w:ascii="黑体" w:hAnsi="黑体" w:eastAsia="黑体" w:cs="黑体"/>
              </w:rPr>
              <w:t>30%</w:t>
            </w:r>
          </w:p>
        </w:tc>
        <w:tc>
          <w:tcPr>
            <w:tcW w:w="947" w:type="dxa"/>
          </w:tcPr>
          <w:p>
            <w:pPr>
              <w:jc w:val="center"/>
              <w:rPr>
                <w:rFonts w:ascii="黑体" w:hAnsi="黑体" w:eastAsia="黑体"/>
              </w:rPr>
            </w:pPr>
            <w:r>
              <w:rPr>
                <w:rFonts w:ascii="黑体" w:hAnsi="黑体" w:eastAsia="黑体"/>
              </w:rPr>
              <w:t>1172</w:t>
            </w:r>
          </w:p>
        </w:tc>
        <w:tc>
          <w:tcPr>
            <w:tcW w:w="947" w:type="dxa"/>
          </w:tcPr>
          <w:p>
            <w:pPr>
              <w:jc w:val="center"/>
              <w:rPr>
                <w:rFonts w:ascii="黑体" w:hAnsi="黑体" w:eastAsia="黑体"/>
              </w:rPr>
            </w:pPr>
            <w:r>
              <w:rPr>
                <w:rFonts w:ascii="黑体" w:hAnsi="黑体" w:eastAsia="黑体"/>
              </w:rPr>
              <w:t>1252</w:t>
            </w:r>
          </w:p>
        </w:tc>
        <w:tc>
          <w:tcPr>
            <w:tcW w:w="947" w:type="dxa"/>
          </w:tcPr>
          <w:p>
            <w:pPr>
              <w:jc w:val="center"/>
              <w:rPr>
                <w:rFonts w:ascii="黑体" w:hAnsi="黑体" w:eastAsia="黑体"/>
              </w:rPr>
            </w:pPr>
            <w:r>
              <w:rPr>
                <w:rFonts w:ascii="黑体" w:hAnsi="黑体" w:eastAsia="黑体"/>
              </w:rPr>
              <w:t>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tabs>
                <w:tab w:val="left" w:pos="669"/>
              </w:tabs>
              <w:jc w:val="center"/>
              <w:rPr>
                <w:rFonts w:ascii="黑体" w:hAnsi="黑体" w:eastAsia="黑体" w:cs="黑体"/>
              </w:rPr>
            </w:pPr>
            <w:r>
              <w:rPr>
                <w:rFonts w:hint="eastAsia" w:ascii="黑体" w:hAnsi="黑体" w:eastAsia="黑体" w:cs="黑体"/>
              </w:rPr>
              <w:t>2036/10/1</w:t>
            </w:r>
          </w:p>
        </w:tc>
        <w:tc>
          <w:tcPr>
            <w:tcW w:w="805" w:type="dxa"/>
          </w:tcPr>
          <w:p>
            <w:pPr>
              <w:tabs>
                <w:tab w:val="left" w:pos="669"/>
              </w:tabs>
              <w:jc w:val="center"/>
              <w:rPr>
                <w:rFonts w:ascii="黑体" w:hAnsi="黑体" w:eastAsia="黑体" w:cs="黑体"/>
              </w:rPr>
            </w:pPr>
            <w:r>
              <w:rPr>
                <w:rFonts w:hint="eastAsia" w:ascii="黑体" w:hAnsi="黑体" w:eastAsia="黑体" w:cs="黑体"/>
              </w:rPr>
              <w:t>16</w:t>
            </w:r>
          </w:p>
        </w:tc>
        <w:tc>
          <w:tcPr>
            <w:tcW w:w="685" w:type="dxa"/>
          </w:tcPr>
          <w:p>
            <w:pPr>
              <w:tabs>
                <w:tab w:val="left" w:pos="669"/>
              </w:tabs>
              <w:jc w:val="center"/>
              <w:rPr>
                <w:rFonts w:ascii="黑体" w:hAnsi="黑体" w:eastAsia="黑体" w:cs="黑体"/>
              </w:rPr>
            </w:pPr>
            <w:r>
              <w:rPr>
                <w:rFonts w:hint="eastAsia" w:ascii="黑体" w:hAnsi="黑体" w:eastAsia="黑体" w:cs="黑体"/>
              </w:rPr>
              <w:t>45</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jc w:val="center"/>
              <w:rPr>
                <w:rFonts w:ascii="黑体" w:hAnsi="黑体" w:eastAsia="黑体"/>
              </w:rPr>
            </w:pPr>
            <w:r>
              <w:rPr>
                <w:rFonts w:ascii="黑体" w:hAnsi="黑体" w:eastAsia="黑体"/>
              </w:rPr>
              <w:t>1319</w:t>
            </w:r>
          </w:p>
        </w:tc>
        <w:tc>
          <w:tcPr>
            <w:tcW w:w="947" w:type="dxa"/>
          </w:tcPr>
          <w:p>
            <w:pPr>
              <w:jc w:val="center"/>
              <w:rPr>
                <w:rFonts w:ascii="黑体" w:hAnsi="黑体" w:eastAsia="黑体"/>
              </w:rPr>
            </w:pPr>
            <w:r>
              <w:rPr>
                <w:rFonts w:ascii="黑体" w:hAnsi="黑体" w:eastAsia="黑体"/>
              </w:rPr>
              <w:t>1408</w:t>
            </w:r>
          </w:p>
        </w:tc>
        <w:tc>
          <w:tcPr>
            <w:tcW w:w="947" w:type="dxa"/>
          </w:tcPr>
          <w:p>
            <w:pPr>
              <w:jc w:val="center"/>
              <w:rPr>
                <w:rFonts w:ascii="黑体" w:hAnsi="黑体" w:eastAsia="黑体"/>
              </w:rPr>
            </w:pPr>
            <w:r>
              <w:rPr>
                <w:rFonts w:ascii="黑体" w:hAnsi="黑体" w:eastAsia="黑体"/>
              </w:rPr>
              <w:t>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tabs>
                <w:tab w:val="left" w:pos="669"/>
              </w:tabs>
              <w:jc w:val="center"/>
              <w:rPr>
                <w:rFonts w:ascii="黑体" w:hAnsi="黑体" w:eastAsia="黑体" w:cs="黑体"/>
              </w:rPr>
            </w:pPr>
            <w:r>
              <w:rPr>
                <w:rFonts w:hint="eastAsia" w:ascii="黑体" w:hAnsi="黑体" w:eastAsia="黑体" w:cs="黑体"/>
              </w:rPr>
              <w:t>2037/10/1</w:t>
            </w:r>
          </w:p>
        </w:tc>
        <w:tc>
          <w:tcPr>
            <w:tcW w:w="805" w:type="dxa"/>
          </w:tcPr>
          <w:p>
            <w:pPr>
              <w:tabs>
                <w:tab w:val="left" w:pos="669"/>
              </w:tabs>
              <w:jc w:val="center"/>
              <w:rPr>
                <w:rFonts w:ascii="黑体" w:hAnsi="黑体" w:eastAsia="黑体" w:cs="黑体"/>
              </w:rPr>
            </w:pPr>
            <w:r>
              <w:rPr>
                <w:rFonts w:hint="eastAsia" w:ascii="黑体" w:hAnsi="黑体" w:eastAsia="黑体" w:cs="黑体"/>
              </w:rPr>
              <w:t>17</w:t>
            </w:r>
          </w:p>
        </w:tc>
        <w:tc>
          <w:tcPr>
            <w:tcW w:w="685" w:type="dxa"/>
          </w:tcPr>
          <w:p>
            <w:pPr>
              <w:tabs>
                <w:tab w:val="left" w:pos="669"/>
              </w:tabs>
              <w:jc w:val="center"/>
              <w:rPr>
                <w:rFonts w:ascii="黑体" w:hAnsi="黑体" w:eastAsia="黑体" w:cs="黑体"/>
              </w:rPr>
            </w:pPr>
            <w:r>
              <w:rPr>
                <w:rFonts w:hint="eastAsia" w:ascii="黑体" w:hAnsi="黑体" w:eastAsia="黑体" w:cs="黑体"/>
              </w:rPr>
              <w:t>46</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jc w:val="center"/>
              <w:rPr>
                <w:rFonts w:ascii="黑体" w:hAnsi="黑体" w:eastAsia="黑体"/>
              </w:rPr>
            </w:pPr>
            <w:r>
              <w:rPr>
                <w:rFonts w:ascii="黑体" w:hAnsi="黑体" w:eastAsia="黑体"/>
              </w:rPr>
              <w:t>1555</w:t>
            </w:r>
          </w:p>
        </w:tc>
        <w:tc>
          <w:tcPr>
            <w:tcW w:w="947" w:type="dxa"/>
          </w:tcPr>
          <w:p>
            <w:pPr>
              <w:jc w:val="center"/>
              <w:rPr>
                <w:rFonts w:ascii="黑体" w:hAnsi="黑体" w:eastAsia="黑体"/>
              </w:rPr>
            </w:pPr>
            <w:r>
              <w:rPr>
                <w:rFonts w:ascii="黑体" w:hAnsi="黑体" w:eastAsia="黑体"/>
              </w:rPr>
              <w:t>1661</w:t>
            </w:r>
          </w:p>
        </w:tc>
        <w:tc>
          <w:tcPr>
            <w:tcW w:w="947" w:type="dxa"/>
          </w:tcPr>
          <w:p>
            <w:pPr>
              <w:jc w:val="center"/>
              <w:rPr>
                <w:rFonts w:ascii="黑体" w:hAnsi="黑体" w:eastAsia="黑体"/>
              </w:rPr>
            </w:pPr>
            <w:r>
              <w:rPr>
                <w:rFonts w:ascii="黑体" w:hAnsi="黑体" w:eastAsia="黑体"/>
              </w:rPr>
              <w:t>1963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tabs>
                <w:tab w:val="left" w:pos="669"/>
              </w:tabs>
              <w:jc w:val="center"/>
              <w:rPr>
                <w:rFonts w:ascii="黑体" w:hAnsi="黑体" w:eastAsia="黑体" w:cs="黑体"/>
              </w:rPr>
            </w:pPr>
            <w:r>
              <w:rPr>
                <w:rFonts w:hint="eastAsia" w:ascii="黑体" w:hAnsi="黑体" w:eastAsia="黑体" w:cs="黑体"/>
              </w:rPr>
              <w:t>2038/10/1</w:t>
            </w:r>
          </w:p>
        </w:tc>
        <w:tc>
          <w:tcPr>
            <w:tcW w:w="805" w:type="dxa"/>
          </w:tcPr>
          <w:p>
            <w:pPr>
              <w:tabs>
                <w:tab w:val="left" w:pos="669"/>
              </w:tabs>
              <w:jc w:val="center"/>
              <w:rPr>
                <w:rFonts w:ascii="黑体" w:hAnsi="黑体" w:eastAsia="黑体" w:cs="黑体"/>
              </w:rPr>
            </w:pPr>
            <w:r>
              <w:rPr>
                <w:rFonts w:hint="eastAsia" w:ascii="黑体" w:hAnsi="黑体" w:eastAsia="黑体" w:cs="黑体"/>
              </w:rPr>
              <w:t>18</w:t>
            </w:r>
          </w:p>
        </w:tc>
        <w:tc>
          <w:tcPr>
            <w:tcW w:w="685" w:type="dxa"/>
          </w:tcPr>
          <w:p>
            <w:pPr>
              <w:tabs>
                <w:tab w:val="left" w:pos="669"/>
              </w:tabs>
              <w:jc w:val="center"/>
              <w:rPr>
                <w:rFonts w:ascii="黑体" w:hAnsi="黑体" w:eastAsia="黑体" w:cs="黑体"/>
              </w:rPr>
            </w:pPr>
            <w:r>
              <w:rPr>
                <w:rFonts w:hint="eastAsia" w:ascii="黑体" w:hAnsi="黑体" w:eastAsia="黑体" w:cs="黑体"/>
              </w:rPr>
              <w:t>47</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jc w:val="center"/>
              <w:rPr>
                <w:rFonts w:ascii="黑体" w:hAnsi="黑体" w:eastAsia="黑体"/>
              </w:rPr>
            </w:pPr>
            <w:r>
              <w:rPr>
                <w:rFonts w:ascii="黑体" w:hAnsi="黑体" w:eastAsia="黑体"/>
              </w:rPr>
              <w:t>1746</w:t>
            </w:r>
          </w:p>
        </w:tc>
        <w:tc>
          <w:tcPr>
            <w:tcW w:w="947" w:type="dxa"/>
          </w:tcPr>
          <w:p>
            <w:pPr>
              <w:jc w:val="center"/>
              <w:rPr>
                <w:rFonts w:ascii="黑体" w:hAnsi="黑体" w:eastAsia="黑体"/>
              </w:rPr>
            </w:pPr>
            <w:r>
              <w:rPr>
                <w:rFonts w:ascii="黑体" w:hAnsi="黑体" w:eastAsia="黑体"/>
              </w:rPr>
              <w:t>1865</w:t>
            </w:r>
          </w:p>
        </w:tc>
        <w:tc>
          <w:tcPr>
            <w:tcW w:w="947" w:type="dxa"/>
          </w:tcPr>
          <w:p>
            <w:pPr>
              <w:jc w:val="center"/>
              <w:rPr>
                <w:rFonts w:ascii="黑体" w:hAnsi="黑体" w:eastAsia="黑体"/>
              </w:rPr>
            </w:pPr>
            <w:r>
              <w:rPr>
                <w:rFonts w:ascii="黑体" w:hAnsi="黑体" w:eastAsia="黑体"/>
              </w:rPr>
              <w:t>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tabs>
                <w:tab w:val="left" w:pos="669"/>
              </w:tabs>
              <w:jc w:val="center"/>
              <w:rPr>
                <w:rFonts w:ascii="黑体" w:hAnsi="黑体" w:eastAsia="黑体" w:cs="黑体"/>
              </w:rPr>
            </w:pPr>
            <w:r>
              <w:rPr>
                <w:rFonts w:hint="eastAsia" w:ascii="黑体" w:hAnsi="黑体" w:eastAsia="黑体" w:cs="黑体"/>
              </w:rPr>
              <w:t>2039/10/1</w:t>
            </w:r>
          </w:p>
        </w:tc>
        <w:tc>
          <w:tcPr>
            <w:tcW w:w="805" w:type="dxa"/>
          </w:tcPr>
          <w:p>
            <w:pPr>
              <w:tabs>
                <w:tab w:val="left" w:pos="669"/>
              </w:tabs>
              <w:jc w:val="center"/>
              <w:rPr>
                <w:rFonts w:ascii="黑体" w:hAnsi="黑体" w:eastAsia="黑体" w:cs="黑体"/>
              </w:rPr>
            </w:pPr>
            <w:r>
              <w:rPr>
                <w:rFonts w:hint="eastAsia" w:ascii="黑体" w:hAnsi="黑体" w:eastAsia="黑体" w:cs="黑体"/>
              </w:rPr>
              <w:t>19</w:t>
            </w:r>
          </w:p>
        </w:tc>
        <w:tc>
          <w:tcPr>
            <w:tcW w:w="685" w:type="dxa"/>
          </w:tcPr>
          <w:p>
            <w:pPr>
              <w:tabs>
                <w:tab w:val="left" w:pos="669"/>
              </w:tabs>
              <w:jc w:val="center"/>
              <w:rPr>
                <w:rFonts w:ascii="黑体" w:hAnsi="黑体" w:eastAsia="黑体" w:cs="黑体"/>
              </w:rPr>
            </w:pPr>
            <w:r>
              <w:rPr>
                <w:rFonts w:hint="eastAsia" w:ascii="黑体" w:hAnsi="黑体" w:eastAsia="黑体" w:cs="黑体"/>
              </w:rPr>
              <w:t>48</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jc w:val="center"/>
              <w:rPr>
                <w:rFonts w:ascii="黑体" w:hAnsi="黑体" w:eastAsia="黑体"/>
              </w:rPr>
            </w:pPr>
            <w:r>
              <w:rPr>
                <w:rFonts w:ascii="黑体" w:hAnsi="黑体" w:eastAsia="黑体"/>
              </w:rPr>
              <w:t>1955</w:t>
            </w:r>
          </w:p>
        </w:tc>
        <w:tc>
          <w:tcPr>
            <w:tcW w:w="947" w:type="dxa"/>
          </w:tcPr>
          <w:p>
            <w:pPr>
              <w:jc w:val="center"/>
              <w:rPr>
                <w:rFonts w:ascii="黑体" w:hAnsi="黑体" w:eastAsia="黑体"/>
              </w:rPr>
            </w:pPr>
            <w:r>
              <w:rPr>
                <w:rFonts w:ascii="黑体" w:hAnsi="黑体" w:eastAsia="黑体"/>
              </w:rPr>
              <w:t>2087</w:t>
            </w:r>
          </w:p>
        </w:tc>
        <w:tc>
          <w:tcPr>
            <w:tcW w:w="947" w:type="dxa"/>
          </w:tcPr>
          <w:p>
            <w:pPr>
              <w:jc w:val="center"/>
              <w:rPr>
                <w:rFonts w:ascii="黑体" w:hAnsi="黑体" w:eastAsia="黑体"/>
              </w:rPr>
            </w:pPr>
            <w:r>
              <w:rPr>
                <w:rFonts w:ascii="黑体" w:hAnsi="黑体" w:eastAsia="黑体"/>
              </w:rPr>
              <w:t>2467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tabs>
                <w:tab w:val="left" w:pos="669"/>
              </w:tabs>
              <w:jc w:val="center"/>
              <w:rPr>
                <w:rFonts w:ascii="黑体" w:hAnsi="黑体" w:eastAsia="黑体" w:cs="黑体"/>
              </w:rPr>
            </w:pPr>
            <w:r>
              <w:rPr>
                <w:rFonts w:hint="eastAsia" w:ascii="黑体" w:hAnsi="黑体" w:eastAsia="黑体" w:cs="黑体"/>
              </w:rPr>
              <w:t>2040/10/1</w:t>
            </w:r>
          </w:p>
        </w:tc>
        <w:tc>
          <w:tcPr>
            <w:tcW w:w="805" w:type="dxa"/>
          </w:tcPr>
          <w:p>
            <w:pPr>
              <w:tabs>
                <w:tab w:val="left" w:pos="669"/>
              </w:tabs>
              <w:jc w:val="center"/>
              <w:rPr>
                <w:rFonts w:ascii="黑体" w:hAnsi="黑体" w:eastAsia="黑体" w:cs="黑体"/>
              </w:rPr>
            </w:pPr>
            <w:r>
              <w:rPr>
                <w:rFonts w:hint="eastAsia" w:ascii="黑体" w:hAnsi="黑体" w:eastAsia="黑体" w:cs="黑体"/>
              </w:rPr>
              <w:t>20</w:t>
            </w:r>
          </w:p>
        </w:tc>
        <w:tc>
          <w:tcPr>
            <w:tcW w:w="685" w:type="dxa"/>
          </w:tcPr>
          <w:p>
            <w:pPr>
              <w:tabs>
                <w:tab w:val="left" w:pos="669"/>
              </w:tabs>
              <w:jc w:val="center"/>
              <w:rPr>
                <w:rFonts w:ascii="黑体" w:hAnsi="黑体" w:eastAsia="黑体" w:cs="黑体"/>
              </w:rPr>
            </w:pPr>
            <w:r>
              <w:rPr>
                <w:rFonts w:hint="eastAsia" w:ascii="黑体" w:hAnsi="黑体" w:eastAsia="黑体" w:cs="黑体"/>
              </w:rPr>
              <w:t>49</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tabs>
                <w:tab w:val="left" w:pos="669"/>
              </w:tabs>
              <w:jc w:val="center"/>
              <w:rPr>
                <w:rFonts w:ascii="黑体" w:hAnsi="黑体" w:eastAsia="黑体" w:cs="黑体"/>
              </w:rPr>
            </w:pPr>
            <w:r>
              <w:rPr>
                <w:rFonts w:ascii="黑体" w:hAnsi="黑体" w:eastAsia="黑体" w:cs="黑体"/>
              </w:rPr>
              <w:t>3</w:t>
            </w:r>
            <w:r>
              <w:rPr>
                <w:rFonts w:hint="eastAsia" w:ascii="黑体" w:hAnsi="黑体" w:eastAsia="黑体" w:cs="黑体"/>
              </w:rPr>
              <w:t>%</w:t>
            </w:r>
          </w:p>
        </w:tc>
        <w:tc>
          <w:tcPr>
            <w:tcW w:w="947" w:type="dxa"/>
          </w:tcPr>
          <w:p>
            <w:pPr>
              <w:jc w:val="center"/>
              <w:rPr>
                <w:rFonts w:ascii="黑体" w:hAnsi="黑体" w:eastAsia="黑体"/>
              </w:rPr>
            </w:pPr>
            <w:r>
              <w:rPr>
                <w:rFonts w:ascii="黑体" w:hAnsi="黑体" w:eastAsia="黑体"/>
              </w:rPr>
              <w:t>2167</w:t>
            </w:r>
          </w:p>
        </w:tc>
        <w:tc>
          <w:tcPr>
            <w:tcW w:w="947" w:type="dxa"/>
          </w:tcPr>
          <w:p>
            <w:pPr>
              <w:jc w:val="center"/>
              <w:rPr>
                <w:rFonts w:ascii="黑体" w:hAnsi="黑体" w:eastAsia="黑体"/>
              </w:rPr>
            </w:pPr>
            <w:r>
              <w:rPr>
                <w:rFonts w:ascii="黑体" w:hAnsi="黑体" w:eastAsia="黑体"/>
              </w:rPr>
              <w:t>2314</w:t>
            </w:r>
          </w:p>
        </w:tc>
        <w:tc>
          <w:tcPr>
            <w:tcW w:w="947" w:type="dxa"/>
          </w:tcPr>
          <w:p>
            <w:pPr>
              <w:jc w:val="center"/>
              <w:rPr>
                <w:rFonts w:ascii="黑体" w:hAnsi="黑体" w:eastAsia="黑体"/>
              </w:rPr>
            </w:pPr>
            <w:r>
              <w:rPr>
                <w:rFonts w:ascii="黑体" w:hAnsi="黑体" w:eastAsia="黑体"/>
              </w:rPr>
              <w:t>2735</w:t>
            </w:r>
          </w:p>
        </w:tc>
      </w:tr>
    </w:tbl>
    <w:p>
      <w:pPr>
        <w:tabs>
          <w:tab w:val="left" w:pos="669"/>
        </w:tabs>
        <w:jc w:val="left"/>
        <w:rPr>
          <w:rFonts w:ascii="黑体" w:hAnsi="黑体" w:eastAsia="黑体" w:cs="黑体"/>
        </w:rPr>
      </w:pPr>
    </w:p>
    <w:p>
      <w:pPr>
        <w:tabs>
          <w:tab w:val="left" w:pos="669"/>
        </w:tabs>
        <w:jc w:val="left"/>
        <w:rPr>
          <w:rFonts w:ascii="黑体" w:hAnsi="黑体" w:eastAsia="黑体" w:cs="黑体"/>
          <w:b/>
          <w:bCs/>
        </w:rPr>
      </w:pPr>
      <w:r>
        <w:rPr>
          <w:rFonts w:hint="eastAsia" w:ascii="黑体" w:hAnsi="黑体" w:eastAsia="黑体" w:cs="黑体"/>
          <w:b/>
          <w:bCs/>
        </w:rPr>
        <w:t>本公司声明：</w:t>
      </w:r>
    </w:p>
    <w:p>
      <w:pPr>
        <w:tabs>
          <w:tab w:val="left" w:pos="669"/>
        </w:tabs>
        <w:jc w:val="left"/>
        <w:rPr>
          <w:rFonts w:ascii="黑体" w:hAnsi="黑体" w:eastAsia="黑体" w:cs="黑体"/>
        </w:rPr>
      </w:pPr>
      <w:r>
        <w:rPr>
          <w:rFonts w:hint="eastAsia" w:ascii="黑体" w:hAnsi="黑体" w:eastAsia="黑体" w:cs="黑体"/>
        </w:rPr>
        <w:t>上述保险费率调整情况的演示仅作为您可能面临的保险费率调整情况的参考，不代表本公司历史保险费率调整情况，也不代表本公司对未来保险费率调整的预期。</w:t>
      </w:r>
    </w:p>
    <w:p>
      <w:pPr>
        <w:tabs>
          <w:tab w:val="left" w:pos="669"/>
        </w:tabs>
        <w:jc w:val="left"/>
        <w:rPr>
          <w:rFonts w:ascii="黑体" w:hAnsi="黑体" w:eastAsia="黑体" w:cs="黑体"/>
          <w:b/>
          <w:bCs/>
        </w:rPr>
      </w:pPr>
      <w:r>
        <w:rPr>
          <w:rFonts w:hint="eastAsia" w:ascii="黑体" w:hAnsi="黑体" w:eastAsia="黑体" w:cs="黑体"/>
          <w:b/>
          <w:bCs/>
        </w:rPr>
        <w:t>注：</w:t>
      </w:r>
    </w:p>
    <w:p>
      <w:pPr>
        <w:tabs>
          <w:tab w:val="left" w:pos="669"/>
        </w:tabs>
        <w:jc w:val="left"/>
        <w:rPr>
          <w:rFonts w:ascii="黑体" w:hAnsi="黑体" w:eastAsia="黑体" w:cs="黑体"/>
        </w:rPr>
      </w:pPr>
      <w:r>
        <w:rPr>
          <w:rFonts w:hint="eastAsia" w:ascii="黑体" w:hAnsi="黑体" w:eastAsia="黑体" w:cs="黑体"/>
        </w:rPr>
        <w:t>1.情景一：假设由于上一年度本保险的赔付率高于行业平均赔付率的10%，自第4年起开始费率每年上涨</w:t>
      </w:r>
      <w:r>
        <w:rPr>
          <w:rFonts w:ascii="黑体" w:hAnsi="黑体" w:eastAsia="黑体" w:cs="黑体"/>
        </w:rPr>
        <w:t>3</w:t>
      </w:r>
      <w:r>
        <w:rPr>
          <w:rFonts w:hint="eastAsia" w:ascii="黑体" w:hAnsi="黑体" w:eastAsia="黑体" w:cs="黑体"/>
        </w:rPr>
        <w:t>%</w:t>
      </w:r>
    </w:p>
    <w:p>
      <w:pPr>
        <w:tabs>
          <w:tab w:val="left" w:pos="669"/>
        </w:tabs>
        <w:jc w:val="left"/>
        <w:rPr>
          <w:rFonts w:ascii="黑体" w:hAnsi="黑体" w:eastAsia="黑体" w:cs="黑体"/>
        </w:rPr>
      </w:pPr>
      <w:r>
        <w:rPr>
          <w:rFonts w:hint="eastAsia" w:ascii="黑体" w:hAnsi="黑体" w:eastAsia="黑体" w:cs="黑体"/>
        </w:rPr>
        <w:t>2.情景二：假设由于上一年度本保险的赔付率高于行业平均赔付率的10%，自第4年起开始费率每年上涨</w:t>
      </w:r>
      <w:r>
        <w:rPr>
          <w:rFonts w:ascii="黑体" w:hAnsi="黑体" w:eastAsia="黑体" w:cs="黑体"/>
        </w:rPr>
        <w:t>3</w:t>
      </w:r>
      <w:r>
        <w:rPr>
          <w:rFonts w:hint="eastAsia" w:ascii="黑体" w:hAnsi="黑体" w:eastAsia="黑体" w:cs="黑体"/>
        </w:rPr>
        <w:t>%；第10年，由于上一年度本保险赔付率超过85%，该年度费率上涨10%。</w:t>
      </w:r>
    </w:p>
    <w:p>
      <w:pPr>
        <w:tabs>
          <w:tab w:val="left" w:pos="669"/>
        </w:tabs>
        <w:jc w:val="left"/>
        <w:rPr>
          <w:rFonts w:ascii="黑体" w:hAnsi="黑体" w:eastAsia="黑体" w:cs="黑体"/>
        </w:rPr>
      </w:pPr>
      <w:r>
        <w:rPr>
          <w:rFonts w:hint="eastAsia" w:ascii="黑体" w:hAnsi="黑体" w:eastAsia="黑体" w:cs="黑体"/>
        </w:rPr>
        <w:t>3.情景三：假设由于上一年度本保险的赔付率高于行业平均赔付率的10%，自第4年起开始费率每年上涨</w:t>
      </w:r>
      <w:r>
        <w:rPr>
          <w:rFonts w:ascii="黑体" w:hAnsi="黑体" w:eastAsia="黑体" w:cs="黑体"/>
        </w:rPr>
        <w:t>3</w:t>
      </w:r>
      <w:r>
        <w:rPr>
          <w:rFonts w:hint="eastAsia" w:ascii="黑体" w:hAnsi="黑体" w:eastAsia="黑体" w:cs="黑体"/>
        </w:rPr>
        <w:t>%；第15年，由于基本医疗保险制度发生重大变化，该年度费率上涨30%。</w:t>
      </w:r>
    </w:p>
    <w:p>
      <w:pPr>
        <w:tabs>
          <w:tab w:val="left" w:pos="669"/>
        </w:tabs>
        <w:jc w:val="left"/>
        <w:rPr>
          <w:rFonts w:ascii="黑体" w:hAnsi="黑体" w:eastAsia="黑体" w:cs="黑体"/>
        </w:rPr>
      </w:pPr>
      <w:r>
        <w:rPr>
          <w:rFonts w:hint="eastAsia" w:ascii="黑体" w:hAnsi="黑体" w:eastAsia="黑体" w:cs="黑体"/>
        </w:rPr>
        <w:t>4.在任何情景下，每次费率调整的幅度不会超过30%。</w:t>
      </w:r>
    </w:p>
    <w:p>
      <w:pPr>
        <w:tabs>
          <w:tab w:val="left" w:pos="669"/>
        </w:tabs>
        <w:jc w:val="left"/>
        <w:rPr>
          <w:rFonts w:ascii="黑体" w:hAnsi="黑体" w:eastAsia="黑体" w:cs="黑体"/>
        </w:rPr>
      </w:pPr>
    </w:p>
    <w:p>
      <w:pPr>
        <w:tabs>
          <w:tab w:val="left" w:pos="669"/>
        </w:tabs>
        <w:jc w:val="left"/>
        <w:rPr>
          <w:rFonts w:ascii="黑体" w:hAnsi="黑体" w:eastAsia="黑体" w:cs="黑体"/>
          <w:b/>
          <w:bCs/>
        </w:rPr>
      </w:pPr>
      <w:r>
        <w:rPr>
          <w:rFonts w:hint="eastAsia" w:ascii="黑体" w:hAnsi="黑体" w:eastAsia="黑体" w:cs="黑体"/>
          <w:b/>
          <w:bCs/>
        </w:rPr>
        <w:t>本产品说明书所载</w:t>
      </w:r>
      <w:r>
        <w:rPr>
          <w:rFonts w:hint="eastAsia" w:ascii="黑体" w:hAnsi="黑体" w:eastAsia="黑体" w:cs="黑体"/>
          <w:b/>
          <w:bCs/>
          <w:lang w:val="en-US" w:eastAsia="zh-CN"/>
        </w:rPr>
        <w:t>内容</w:t>
      </w:r>
      <w:r>
        <w:rPr>
          <w:rFonts w:hint="eastAsia" w:ascii="黑体" w:hAnsi="黑体" w:eastAsia="黑体" w:cs="黑体"/>
          <w:b/>
          <w:bCs/>
        </w:rPr>
        <w:t>供您理解保险条款所用，各项内容均以保险合同条款</w:t>
      </w:r>
      <w:r>
        <w:rPr>
          <w:rFonts w:hint="eastAsia" w:ascii="黑体" w:hAnsi="黑体" w:eastAsia="黑体" w:cs="黑体"/>
          <w:b/>
          <w:bCs/>
          <w:lang w:val="en-US" w:eastAsia="zh-CN"/>
        </w:rPr>
        <w:t>约定</w:t>
      </w:r>
      <w:r>
        <w:rPr>
          <w:rFonts w:hint="eastAsia" w:ascii="黑体" w:hAnsi="黑体" w:eastAsia="黑体" w:cs="黑体"/>
          <w:b/>
          <w:bCs/>
        </w:rPr>
        <w:t>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01322A"/>
    <w:multiLevelType w:val="singleLevel"/>
    <w:tmpl w:val="F901322A"/>
    <w:lvl w:ilvl="0" w:tentative="0">
      <w:start w:val="1"/>
      <w:numFmt w:val="bullet"/>
      <w:lvlText w:val=""/>
      <w:lvlJc w:val="left"/>
      <w:pPr>
        <w:ind w:left="420" w:hanging="420"/>
      </w:pPr>
      <w:rPr>
        <w:rFonts w:hint="default" w:ascii="Wingdings" w:hAnsi="Wingdings"/>
      </w:rPr>
    </w:lvl>
  </w:abstractNum>
  <w:abstractNum w:abstractNumId="1">
    <w:nsid w:val="3A6BBF1A"/>
    <w:multiLevelType w:val="singleLevel"/>
    <w:tmpl w:val="3A6BBF1A"/>
    <w:lvl w:ilvl="0" w:tentative="0">
      <w:start w:val="1"/>
      <w:numFmt w:val="bullet"/>
      <w:lvlText w:val=""/>
      <w:lvlJc w:val="left"/>
      <w:pPr>
        <w:ind w:left="420" w:hanging="420"/>
      </w:pPr>
      <w:rPr>
        <w:rFonts w:hint="default" w:ascii="Wingdings" w:hAnsi="Wingdings"/>
      </w:rPr>
    </w:lvl>
  </w:abstractNum>
  <w:abstractNum w:abstractNumId="2">
    <w:nsid w:val="586F8FBF"/>
    <w:multiLevelType w:val="singleLevel"/>
    <w:tmpl w:val="586F8FBF"/>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42A3"/>
    <w:rsid w:val="004361D1"/>
    <w:rsid w:val="005A288A"/>
    <w:rsid w:val="00630875"/>
    <w:rsid w:val="00822B89"/>
    <w:rsid w:val="008B18E8"/>
    <w:rsid w:val="00935040"/>
    <w:rsid w:val="00942EF6"/>
    <w:rsid w:val="00A21FAE"/>
    <w:rsid w:val="00C17FEF"/>
    <w:rsid w:val="00C360C5"/>
    <w:rsid w:val="00C539F2"/>
    <w:rsid w:val="00D20A72"/>
    <w:rsid w:val="00E23D22"/>
    <w:rsid w:val="00F673FA"/>
    <w:rsid w:val="00F76887"/>
    <w:rsid w:val="01381F1B"/>
    <w:rsid w:val="01750C25"/>
    <w:rsid w:val="01904F5C"/>
    <w:rsid w:val="01B31D61"/>
    <w:rsid w:val="01E305E3"/>
    <w:rsid w:val="021949C7"/>
    <w:rsid w:val="02833290"/>
    <w:rsid w:val="02EF29FA"/>
    <w:rsid w:val="030D13C3"/>
    <w:rsid w:val="03277818"/>
    <w:rsid w:val="032B36F7"/>
    <w:rsid w:val="034C65DC"/>
    <w:rsid w:val="0355517B"/>
    <w:rsid w:val="03794583"/>
    <w:rsid w:val="03B13B7E"/>
    <w:rsid w:val="03E8271A"/>
    <w:rsid w:val="04063B34"/>
    <w:rsid w:val="041B5828"/>
    <w:rsid w:val="04450494"/>
    <w:rsid w:val="045E4D55"/>
    <w:rsid w:val="051F74DF"/>
    <w:rsid w:val="054763F4"/>
    <w:rsid w:val="054A4031"/>
    <w:rsid w:val="055027E1"/>
    <w:rsid w:val="058F2B20"/>
    <w:rsid w:val="061977BB"/>
    <w:rsid w:val="06485AE9"/>
    <w:rsid w:val="06551D06"/>
    <w:rsid w:val="06F434F4"/>
    <w:rsid w:val="07115FF3"/>
    <w:rsid w:val="07147C4D"/>
    <w:rsid w:val="074C03A7"/>
    <w:rsid w:val="074C5C05"/>
    <w:rsid w:val="07510F86"/>
    <w:rsid w:val="075312C3"/>
    <w:rsid w:val="07647A9B"/>
    <w:rsid w:val="077C35DC"/>
    <w:rsid w:val="078E631F"/>
    <w:rsid w:val="07CA4415"/>
    <w:rsid w:val="07FD226C"/>
    <w:rsid w:val="083A034D"/>
    <w:rsid w:val="08721BA3"/>
    <w:rsid w:val="08794F54"/>
    <w:rsid w:val="08A6050C"/>
    <w:rsid w:val="08AA2863"/>
    <w:rsid w:val="08B52645"/>
    <w:rsid w:val="08B80DC6"/>
    <w:rsid w:val="08D410B1"/>
    <w:rsid w:val="08E26FBF"/>
    <w:rsid w:val="09A35E84"/>
    <w:rsid w:val="09E45C34"/>
    <w:rsid w:val="0A0332F8"/>
    <w:rsid w:val="0A4D34B4"/>
    <w:rsid w:val="0A903811"/>
    <w:rsid w:val="0AA40252"/>
    <w:rsid w:val="0B776BD2"/>
    <w:rsid w:val="0B807A84"/>
    <w:rsid w:val="0B873C75"/>
    <w:rsid w:val="0B9828AD"/>
    <w:rsid w:val="0BA55E65"/>
    <w:rsid w:val="0BE75DD5"/>
    <w:rsid w:val="0BFA5B17"/>
    <w:rsid w:val="0C240FFD"/>
    <w:rsid w:val="0C4A668A"/>
    <w:rsid w:val="0C7823C6"/>
    <w:rsid w:val="0CC138DD"/>
    <w:rsid w:val="0CC353CE"/>
    <w:rsid w:val="0D252287"/>
    <w:rsid w:val="0D5B48E3"/>
    <w:rsid w:val="0D630EDD"/>
    <w:rsid w:val="0DB97151"/>
    <w:rsid w:val="0DD62D27"/>
    <w:rsid w:val="0DE43FF4"/>
    <w:rsid w:val="0DF01F2B"/>
    <w:rsid w:val="0E150565"/>
    <w:rsid w:val="0E2F13D6"/>
    <w:rsid w:val="0E4D26F1"/>
    <w:rsid w:val="0E585164"/>
    <w:rsid w:val="0E67723B"/>
    <w:rsid w:val="0EAC250B"/>
    <w:rsid w:val="0EAE1562"/>
    <w:rsid w:val="0F026F8A"/>
    <w:rsid w:val="0F3035DA"/>
    <w:rsid w:val="0F6F38B8"/>
    <w:rsid w:val="0F7D673A"/>
    <w:rsid w:val="0F8C1C9D"/>
    <w:rsid w:val="0FB81E9E"/>
    <w:rsid w:val="0FCF7EFC"/>
    <w:rsid w:val="10331E09"/>
    <w:rsid w:val="107A6C63"/>
    <w:rsid w:val="1084545E"/>
    <w:rsid w:val="10FE0F76"/>
    <w:rsid w:val="112B6590"/>
    <w:rsid w:val="112D5FC2"/>
    <w:rsid w:val="119C7567"/>
    <w:rsid w:val="11A46FEE"/>
    <w:rsid w:val="11C175FF"/>
    <w:rsid w:val="12324F25"/>
    <w:rsid w:val="125F1F03"/>
    <w:rsid w:val="12755840"/>
    <w:rsid w:val="1284729A"/>
    <w:rsid w:val="12DC66F6"/>
    <w:rsid w:val="13176CE2"/>
    <w:rsid w:val="137E38E0"/>
    <w:rsid w:val="139A760D"/>
    <w:rsid w:val="13D617AD"/>
    <w:rsid w:val="14154F48"/>
    <w:rsid w:val="14881997"/>
    <w:rsid w:val="14883FE1"/>
    <w:rsid w:val="14943175"/>
    <w:rsid w:val="14BD30BA"/>
    <w:rsid w:val="14D421AA"/>
    <w:rsid w:val="14E41E01"/>
    <w:rsid w:val="14EF276F"/>
    <w:rsid w:val="168628F2"/>
    <w:rsid w:val="169E21A7"/>
    <w:rsid w:val="16B33D85"/>
    <w:rsid w:val="16F03E7E"/>
    <w:rsid w:val="17434481"/>
    <w:rsid w:val="177C3494"/>
    <w:rsid w:val="1784252C"/>
    <w:rsid w:val="17EA0D98"/>
    <w:rsid w:val="17F61235"/>
    <w:rsid w:val="182C2C97"/>
    <w:rsid w:val="18A51287"/>
    <w:rsid w:val="18D43C5C"/>
    <w:rsid w:val="18E8091E"/>
    <w:rsid w:val="195400F8"/>
    <w:rsid w:val="19AE459F"/>
    <w:rsid w:val="19BA1B2E"/>
    <w:rsid w:val="19CE49E5"/>
    <w:rsid w:val="19D16CC8"/>
    <w:rsid w:val="1A0B5E17"/>
    <w:rsid w:val="1A310800"/>
    <w:rsid w:val="1A4056A8"/>
    <w:rsid w:val="1A590CEA"/>
    <w:rsid w:val="1A5B64ED"/>
    <w:rsid w:val="1A995237"/>
    <w:rsid w:val="1AB3776D"/>
    <w:rsid w:val="1AC27484"/>
    <w:rsid w:val="1AE17498"/>
    <w:rsid w:val="1AE6365B"/>
    <w:rsid w:val="1B1E13A4"/>
    <w:rsid w:val="1B280621"/>
    <w:rsid w:val="1BBB349F"/>
    <w:rsid w:val="1BF322E2"/>
    <w:rsid w:val="1C283CFF"/>
    <w:rsid w:val="1C64330C"/>
    <w:rsid w:val="1CF66434"/>
    <w:rsid w:val="1D106DF6"/>
    <w:rsid w:val="1D6A4BF2"/>
    <w:rsid w:val="1D7964FD"/>
    <w:rsid w:val="1DA45E59"/>
    <w:rsid w:val="1E033974"/>
    <w:rsid w:val="1E14797F"/>
    <w:rsid w:val="1E7D24C9"/>
    <w:rsid w:val="1EF75F12"/>
    <w:rsid w:val="1F2F141A"/>
    <w:rsid w:val="1FB136DE"/>
    <w:rsid w:val="201E55DB"/>
    <w:rsid w:val="20274DF9"/>
    <w:rsid w:val="203B28D3"/>
    <w:rsid w:val="20744AFA"/>
    <w:rsid w:val="209447D2"/>
    <w:rsid w:val="209E26E7"/>
    <w:rsid w:val="20B573DB"/>
    <w:rsid w:val="20D55553"/>
    <w:rsid w:val="213156EE"/>
    <w:rsid w:val="213D6C7F"/>
    <w:rsid w:val="216058BB"/>
    <w:rsid w:val="21835B08"/>
    <w:rsid w:val="21985244"/>
    <w:rsid w:val="21E23F01"/>
    <w:rsid w:val="22114EA1"/>
    <w:rsid w:val="22194E23"/>
    <w:rsid w:val="222721F2"/>
    <w:rsid w:val="22311330"/>
    <w:rsid w:val="22891A31"/>
    <w:rsid w:val="22AC1AF1"/>
    <w:rsid w:val="22E97CF9"/>
    <w:rsid w:val="2338478D"/>
    <w:rsid w:val="23677D15"/>
    <w:rsid w:val="237E0D17"/>
    <w:rsid w:val="23B50CFB"/>
    <w:rsid w:val="23BD347E"/>
    <w:rsid w:val="23D32FC7"/>
    <w:rsid w:val="241A5020"/>
    <w:rsid w:val="241B45FA"/>
    <w:rsid w:val="24AA7095"/>
    <w:rsid w:val="24E1237A"/>
    <w:rsid w:val="2509202A"/>
    <w:rsid w:val="250F4CB0"/>
    <w:rsid w:val="256514F2"/>
    <w:rsid w:val="25924741"/>
    <w:rsid w:val="25E241BD"/>
    <w:rsid w:val="26062DAD"/>
    <w:rsid w:val="2608355A"/>
    <w:rsid w:val="264E394E"/>
    <w:rsid w:val="26D36952"/>
    <w:rsid w:val="271F3F96"/>
    <w:rsid w:val="274A4BDD"/>
    <w:rsid w:val="27701BC9"/>
    <w:rsid w:val="28242C11"/>
    <w:rsid w:val="28630810"/>
    <w:rsid w:val="286E1B37"/>
    <w:rsid w:val="28B52AE6"/>
    <w:rsid w:val="28E753E4"/>
    <w:rsid w:val="2942111C"/>
    <w:rsid w:val="29A27C48"/>
    <w:rsid w:val="2A591BA0"/>
    <w:rsid w:val="2AEE29ED"/>
    <w:rsid w:val="2B012B3F"/>
    <w:rsid w:val="2B166CC1"/>
    <w:rsid w:val="2B176C30"/>
    <w:rsid w:val="2B3D4667"/>
    <w:rsid w:val="2B4A1DED"/>
    <w:rsid w:val="2B4D1D50"/>
    <w:rsid w:val="2B973608"/>
    <w:rsid w:val="2BA07927"/>
    <w:rsid w:val="2BA176DD"/>
    <w:rsid w:val="2C514836"/>
    <w:rsid w:val="2C536A41"/>
    <w:rsid w:val="2C680636"/>
    <w:rsid w:val="2C747ACC"/>
    <w:rsid w:val="2C8925E5"/>
    <w:rsid w:val="2D782BB6"/>
    <w:rsid w:val="2D98441C"/>
    <w:rsid w:val="2DCA4D12"/>
    <w:rsid w:val="2DCC1F14"/>
    <w:rsid w:val="2DE36ED1"/>
    <w:rsid w:val="2E0D2EF7"/>
    <w:rsid w:val="2E4B0DAE"/>
    <w:rsid w:val="2E8E2313"/>
    <w:rsid w:val="2F504B01"/>
    <w:rsid w:val="2F6C2560"/>
    <w:rsid w:val="2F9057AA"/>
    <w:rsid w:val="2FE3475E"/>
    <w:rsid w:val="30455264"/>
    <w:rsid w:val="305C471C"/>
    <w:rsid w:val="307552B3"/>
    <w:rsid w:val="30937D73"/>
    <w:rsid w:val="309F6B11"/>
    <w:rsid w:val="30A45D2D"/>
    <w:rsid w:val="30A5156C"/>
    <w:rsid w:val="30AB0F5D"/>
    <w:rsid w:val="30AD0287"/>
    <w:rsid w:val="30AD791D"/>
    <w:rsid w:val="30B52305"/>
    <w:rsid w:val="30CA1E0B"/>
    <w:rsid w:val="30CF5D69"/>
    <w:rsid w:val="30D156B0"/>
    <w:rsid w:val="31206ADB"/>
    <w:rsid w:val="314A7D77"/>
    <w:rsid w:val="315148D3"/>
    <w:rsid w:val="31946450"/>
    <w:rsid w:val="31C82042"/>
    <w:rsid w:val="320026DE"/>
    <w:rsid w:val="32181D1F"/>
    <w:rsid w:val="32383D3A"/>
    <w:rsid w:val="32673959"/>
    <w:rsid w:val="32991277"/>
    <w:rsid w:val="32D3516F"/>
    <w:rsid w:val="32DC529B"/>
    <w:rsid w:val="32EB4F5D"/>
    <w:rsid w:val="330705AA"/>
    <w:rsid w:val="331C2449"/>
    <w:rsid w:val="335726B7"/>
    <w:rsid w:val="337E3BBF"/>
    <w:rsid w:val="33C46F7C"/>
    <w:rsid w:val="347C3AEF"/>
    <w:rsid w:val="34946ACB"/>
    <w:rsid w:val="349F0973"/>
    <w:rsid w:val="34C47C7F"/>
    <w:rsid w:val="34CD7DE0"/>
    <w:rsid w:val="34E2633D"/>
    <w:rsid w:val="35633B1E"/>
    <w:rsid w:val="35832D49"/>
    <w:rsid w:val="35DE7B48"/>
    <w:rsid w:val="360E00EB"/>
    <w:rsid w:val="36166114"/>
    <w:rsid w:val="3617246B"/>
    <w:rsid w:val="36927C97"/>
    <w:rsid w:val="36B3713A"/>
    <w:rsid w:val="36B643BD"/>
    <w:rsid w:val="371A35C5"/>
    <w:rsid w:val="374C1C9E"/>
    <w:rsid w:val="37516E81"/>
    <w:rsid w:val="381B7B55"/>
    <w:rsid w:val="382A160D"/>
    <w:rsid w:val="38970A07"/>
    <w:rsid w:val="38A4584F"/>
    <w:rsid w:val="38B57976"/>
    <w:rsid w:val="38D53B9A"/>
    <w:rsid w:val="38E47C80"/>
    <w:rsid w:val="39241B02"/>
    <w:rsid w:val="39304A2F"/>
    <w:rsid w:val="39B73E4D"/>
    <w:rsid w:val="39BF00AE"/>
    <w:rsid w:val="39CA05BC"/>
    <w:rsid w:val="39E51258"/>
    <w:rsid w:val="39F46ED9"/>
    <w:rsid w:val="39FA3C4E"/>
    <w:rsid w:val="3A054674"/>
    <w:rsid w:val="3A363608"/>
    <w:rsid w:val="3A52735A"/>
    <w:rsid w:val="3A543E1D"/>
    <w:rsid w:val="3A8D5BA7"/>
    <w:rsid w:val="3A9A61B4"/>
    <w:rsid w:val="3B2502AB"/>
    <w:rsid w:val="3B305541"/>
    <w:rsid w:val="3B8D7AE8"/>
    <w:rsid w:val="3BDD37DA"/>
    <w:rsid w:val="3BE81C4D"/>
    <w:rsid w:val="3BF827B3"/>
    <w:rsid w:val="3C3B1015"/>
    <w:rsid w:val="3C6030E9"/>
    <w:rsid w:val="3C7F3651"/>
    <w:rsid w:val="3D1C0C7E"/>
    <w:rsid w:val="3D21475F"/>
    <w:rsid w:val="3D3F5C67"/>
    <w:rsid w:val="3DE9705B"/>
    <w:rsid w:val="3E971BD1"/>
    <w:rsid w:val="3EF9120E"/>
    <w:rsid w:val="3F176E38"/>
    <w:rsid w:val="3F497BC0"/>
    <w:rsid w:val="3F5C45A0"/>
    <w:rsid w:val="3F9643DC"/>
    <w:rsid w:val="40343246"/>
    <w:rsid w:val="405B40C9"/>
    <w:rsid w:val="407F37DC"/>
    <w:rsid w:val="408973B6"/>
    <w:rsid w:val="40AC43C7"/>
    <w:rsid w:val="41183CD4"/>
    <w:rsid w:val="412C7B42"/>
    <w:rsid w:val="415A6D78"/>
    <w:rsid w:val="4160104D"/>
    <w:rsid w:val="41635D46"/>
    <w:rsid w:val="41CD68DB"/>
    <w:rsid w:val="41E03A3F"/>
    <w:rsid w:val="41E9642E"/>
    <w:rsid w:val="420174D9"/>
    <w:rsid w:val="42062A0C"/>
    <w:rsid w:val="42076271"/>
    <w:rsid w:val="422837FD"/>
    <w:rsid w:val="423557DF"/>
    <w:rsid w:val="423A23F7"/>
    <w:rsid w:val="426A2DE8"/>
    <w:rsid w:val="42E17A3B"/>
    <w:rsid w:val="42E9564D"/>
    <w:rsid w:val="42F82FDF"/>
    <w:rsid w:val="431523FB"/>
    <w:rsid w:val="431B4EDD"/>
    <w:rsid w:val="43384028"/>
    <w:rsid w:val="4379652B"/>
    <w:rsid w:val="438F0B62"/>
    <w:rsid w:val="43C20942"/>
    <w:rsid w:val="43F34ED2"/>
    <w:rsid w:val="43F805FE"/>
    <w:rsid w:val="4409019A"/>
    <w:rsid w:val="44C4793F"/>
    <w:rsid w:val="451F63A3"/>
    <w:rsid w:val="45CB56DA"/>
    <w:rsid w:val="463145FD"/>
    <w:rsid w:val="46406327"/>
    <w:rsid w:val="464E7CAA"/>
    <w:rsid w:val="47290EFC"/>
    <w:rsid w:val="472C2A73"/>
    <w:rsid w:val="47674EF4"/>
    <w:rsid w:val="48673F30"/>
    <w:rsid w:val="488A7BF2"/>
    <w:rsid w:val="48910FAC"/>
    <w:rsid w:val="48C0075B"/>
    <w:rsid w:val="48ED3925"/>
    <w:rsid w:val="49062865"/>
    <w:rsid w:val="492F65FB"/>
    <w:rsid w:val="493024AE"/>
    <w:rsid w:val="495B0B3A"/>
    <w:rsid w:val="49AB53C1"/>
    <w:rsid w:val="4A0873A3"/>
    <w:rsid w:val="4A3E513F"/>
    <w:rsid w:val="4A580326"/>
    <w:rsid w:val="4AAB33DC"/>
    <w:rsid w:val="4ACA049C"/>
    <w:rsid w:val="4B024B27"/>
    <w:rsid w:val="4B806D98"/>
    <w:rsid w:val="4B9E3B8C"/>
    <w:rsid w:val="4C232BDC"/>
    <w:rsid w:val="4C274A2F"/>
    <w:rsid w:val="4C5C603C"/>
    <w:rsid w:val="4C847B76"/>
    <w:rsid w:val="4CC94D8A"/>
    <w:rsid w:val="4CE720D3"/>
    <w:rsid w:val="4D045595"/>
    <w:rsid w:val="4D2E0336"/>
    <w:rsid w:val="4D306447"/>
    <w:rsid w:val="4D3E5064"/>
    <w:rsid w:val="4D954701"/>
    <w:rsid w:val="4D9E6451"/>
    <w:rsid w:val="4DB155EB"/>
    <w:rsid w:val="4DD7531D"/>
    <w:rsid w:val="4E182B70"/>
    <w:rsid w:val="4E283CB2"/>
    <w:rsid w:val="4E2A1377"/>
    <w:rsid w:val="4E53090B"/>
    <w:rsid w:val="4E801895"/>
    <w:rsid w:val="4EB3035A"/>
    <w:rsid w:val="4EC35806"/>
    <w:rsid w:val="4ECE4D2A"/>
    <w:rsid w:val="4F0207C4"/>
    <w:rsid w:val="4F0F7411"/>
    <w:rsid w:val="4F2F1F3F"/>
    <w:rsid w:val="4F5E16C0"/>
    <w:rsid w:val="4F9030D5"/>
    <w:rsid w:val="4F993AE0"/>
    <w:rsid w:val="4FA6715D"/>
    <w:rsid w:val="500C219A"/>
    <w:rsid w:val="502F2AB0"/>
    <w:rsid w:val="5082162D"/>
    <w:rsid w:val="50B71068"/>
    <w:rsid w:val="50F0783E"/>
    <w:rsid w:val="51031D1D"/>
    <w:rsid w:val="51241170"/>
    <w:rsid w:val="51B64FC3"/>
    <w:rsid w:val="521A31F3"/>
    <w:rsid w:val="523446F7"/>
    <w:rsid w:val="5235017A"/>
    <w:rsid w:val="526D28BA"/>
    <w:rsid w:val="5294224E"/>
    <w:rsid w:val="538401C3"/>
    <w:rsid w:val="53847913"/>
    <w:rsid w:val="53B57F54"/>
    <w:rsid w:val="5430740E"/>
    <w:rsid w:val="54B40F2B"/>
    <w:rsid w:val="54F41B14"/>
    <w:rsid w:val="554638B5"/>
    <w:rsid w:val="55677144"/>
    <w:rsid w:val="55830FAD"/>
    <w:rsid w:val="55893726"/>
    <w:rsid w:val="55A32889"/>
    <w:rsid w:val="55BA2C26"/>
    <w:rsid w:val="55DF5D47"/>
    <w:rsid w:val="560A19EB"/>
    <w:rsid w:val="56242C56"/>
    <w:rsid w:val="563E30A7"/>
    <w:rsid w:val="56423109"/>
    <w:rsid w:val="56474480"/>
    <w:rsid w:val="565608DC"/>
    <w:rsid w:val="566F3878"/>
    <w:rsid w:val="567921CE"/>
    <w:rsid w:val="56AB7FB0"/>
    <w:rsid w:val="56FE5BDD"/>
    <w:rsid w:val="579956AE"/>
    <w:rsid w:val="57EF4333"/>
    <w:rsid w:val="58086071"/>
    <w:rsid w:val="585C3BBB"/>
    <w:rsid w:val="587D0416"/>
    <w:rsid w:val="58AF6EDD"/>
    <w:rsid w:val="58D7042F"/>
    <w:rsid w:val="59505D31"/>
    <w:rsid w:val="5951713C"/>
    <w:rsid w:val="59617886"/>
    <w:rsid w:val="598905C5"/>
    <w:rsid w:val="59894F2D"/>
    <w:rsid w:val="59A002A7"/>
    <w:rsid w:val="5A0140DE"/>
    <w:rsid w:val="5A097918"/>
    <w:rsid w:val="5A0B072C"/>
    <w:rsid w:val="5A1F2994"/>
    <w:rsid w:val="5A285A28"/>
    <w:rsid w:val="5A363E46"/>
    <w:rsid w:val="5A476A86"/>
    <w:rsid w:val="5A8F62A7"/>
    <w:rsid w:val="5A983A9A"/>
    <w:rsid w:val="5AA16A70"/>
    <w:rsid w:val="5AA7078C"/>
    <w:rsid w:val="5AA840DD"/>
    <w:rsid w:val="5AB420E5"/>
    <w:rsid w:val="5AE70A60"/>
    <w:rsid w:val="5AF42D5C"/>
    <w:rsid w:val="5B2839B7"/>
    <w:rsid w:val="5B3D1EF7"/>
    <w:rsid w:val="5B9C316D"/>
    <w:rsid w:val="5BBF6F52"/>
    <w:rsid w:val="5BCB16AE"/>
    <w:rsid w:val="5C97212A"/>
    <w:rsid w:val="5CBF7FE2"/>
    <w:rsid w:val="5CD9403D"/>
    <w:rsid w:val="5CEA02E6"/>
    <w:rsid w:val="5D086732"/>
    <w:rsid w:val="5D292C9B"/>
    <w:rsid w:val="5D695D9F"/>
    <w:rsid w:val="5D7C5295"/>
    <w:rsid w:val="5D9A5AC9"/>
    <w:rsid w:val="5DA61704"/>
    <w:rsid w:val="5DD07F3B"/>
    <w:rsid w:val="5E0B653A"/>
    <w:rsid w:val="5F041CF6"/>
    <w:rsid w:val="5F1E5176"/>
    <w:rsid w:val="5FB775A8"/>
    <w:rsid w:val="5FC200B4"/>
    <w:rsid w:val="60143D6E"/>
    <w:rsid w:val="60970B2A"/>
    <w:rsid w:val="60D07CB1"/>
    <w:rsid w:val="610F605D"/>
    <w:rsid w:val="611A00C6"/>
    <w:rsid w:val="615A5425"/>
    <w:rsid w:val="616610FC"/>
    <w:rsid w:val="61A63FBD"/>
    <w:rsid w:val="61B62AEF"/>
    <w:rsid w:val="61BB068F"/>
    <w:rsid w:val="61C75F25"/>
    <w:rsid w:val="61C968F8"/>
    <w:rsid w:val="61DC2BEF"/>
    <w:rsid w:val="61E365CD"/>
    <w:rsid w:val="624F57E1"/>
    <w:rsid w:val="6253047C"/>
    <w:rsid w:val="62650B38"/>
    <w:rsid w:val="62774A95"/>
    <w:rsid w:val="62A160FF"/>
    <w:rsid w:val="62AE3C57"/>
    <w:rsid w:val="62EC5CCD"/>
    <w:rsid w:val="6347698D"/>
    <w:rsid w:val="638F7510"/>
    <w:rsid w:val="64207876"/>
    <w:rsid w:val="645D6412"/>
    <w:rsid w:val="646978E0"/>
    <w:rsid w:val="646E41AF"/>
    <w:rsid w:val="647817AD"/>
    <w:rsid w:val="64DB080B"/>
    <w:rsid w:val="65284B5F"/>
    <w:rsid w:val="6558273F"/>
    <w:rsid w:val="65E90903"/>
    <w:rsid w:val="66264898"/>
    <w:rsid w:val="6661735C"/>
    <w:rsid w:val="66926130"/>
    <w:rsid w:val="66C676D8"/>
    <w:rsid w:val="66C71632"/>
    <w:rsid w:val="66DB50F1"/>
    <w:rsid w:val="673D6D5A"/>
    <w:rsid w:val="674314C2"/>
    <w:rsid w:val="67925366"/>
    <w:rsid w:val="67DE4750"/>
    <w:rsid w:val="68473AAA"/>
    <w:rsid w:val="68517374"/>
    <w:rsid w:val="688427DA"/>
    <w:rsid w:val="688E3DD2"/>
    <w:rsid w:val="68912912"/>
    <w:rsid w:val="68A82454"/>
    <w:rsid w:val="68CF7BA1"/>
    <w:rsid w:val="68F411CB"/>
    <w:rsid w:val="69352EED"/>
    <w:rsid w:val="69AF5D39"/>
    <w:rsid w:val="6A4613FD"/>
    <w:rsid w:val="6A950249"/>
    <w:rsid w:val="6AF5178D"/>
    <w:rsid w:val="6AFF6AD4"/>
    <w:rsid w:val="6B3E265A"/>
    <w:rsid w:val="6B747B42"/>
    <w:rsid w:val="6BBB5234"/>
    <w:rsid w:val="6BE91F38"/>
    <w:rsid w:val="6BF21DE8"/>
    <w:rsid w:val="6C0E1643"/>
    <w:rsid w:val="6C1B6560"/>
    <w:rsid w:val="6CAB34AB"/>
    <w:rsid w:val="6CE9157A"/>
    <w:rsid w:val="6CF93476"/>
    <w:rsid w:val="6D574626"/>
    <w:rsid w:val="6D7C55A0"/>
    <w:rsid w:val="6DB70985"/>
    <w:rsid w:val="6DE315F9"/>
    <w:rsid w:val="6E557AA8"/>
    <w:rsid w:val="6E775D5C"/>
    <w:rsid w:val="6EA452BD"/>
    <w:rsid w:val="6EBA3C73"/>
    <w:rsid w:val="6EDF020B"/>
    <w:rsid w:val="6EF45464"/>
    <w:rsid w:val="6F1D11C1"/>
    <w:rsid w:val="6F6074A2"/>
    <w:rsid w:val="6FB628AC"/>
    <w:rsid w:val="6FD40DF0"/>
    <w:rsid w:val="7015064A"/>
    <w:rsid w:val="7069584E"/>
    <w:rsid w:val="709475D4"/>
    <w:rsid w:val="70C64D98"/>
    <w:rsid w:val="70DB16AE"/>
    <w:rsid w:val="71147585"/>
    <w:rsid w:val="71346E10"/>
    <w:rsid w:val="71643528"/>
    <w:rsid w:val="718145C6"/>
    <w:rsid w:val="71E5246B"/>
    <w:rsid w:val="7217418F"/>
    <w:rsid w:val="722B25C9"/>
    <w:rsid w:val="72455C2F"/>
    <w:rsid w:val="726F7B1A"/>
    <w:rsid w:val="728A5FA9"/>
    <w:rsid w:val="730D3785"/>
    <w:rsid w:val="73AD634E"/>
    <w:rsid w:val="73D40694"/>
    <w:rsid w:val="73FD5D70"/>
    <w:rsid w:val="74303D3F"/>
    <w:rsid w:val="745F123E"/>
    <w:rsid w:val="746F01BA"/>
    <w:rsid w:val="74896A13"/>
    <w:rsid w:val="749A51C5"/>
    <w:rsid w:val="74B959FC"/>
    <w:rsid w:val="74C66CE5"/>
    <w:rsid w:val="74DF7053"/>
    <w:rsid w:val="74E912DA"/>
    <w:rsid w:val="74F40529"/>
    <w:rsid w:val="751D214D"/>
    <w:rsid w:val="75416134"/>
    <w:rsid w:val="755203B4"/>
    <w:rsid w:val="75797668"/>
    <w:rsid w:val="75B2567E"/>
    <w:rsid w:val="75C21C83"/>
    <w:rsid w:val="75F07403"/>
    <w:rsid w:val="76333892"/>
    <w:rsid w:val="76446560"/>
    <w:rsid w:val="76AC37CB"/>
    <w:rsid w:val="76AF7246"/>
    <w:rsid w:val="76B8414F"/>
    <w:rsid w:val="76E553F6"/>
    <w:rsid w:val="76F919AC"/>
    <w:rsid w:val="77457E25"/>
    <w:rsid w:val="775D6FC0"/>
    <w:rsid w:val="779159C9"/>
    <w:rsid w:val="77BE720D"/>
    <w:rsid w:val="77CA1B16"/>
    <w:rsid w:val="77F614BA"/>
    <w:rsid w:val="78321ADD"/>
    <w:rsid w:val="78350BF3"/>
    <w:rsid w:val="78565D7D"/>
    <w:rsid w:val="789D797D"/>
    <w:rsid w:val="78FD398C"/>
    <w:rsid w:val="7913049A"/>
    <w:rsid w:val="793C3408"/>
    <w:rsid w:val="79672CBD"/>
    <w:rsid w:val="79684108"/>
    <w:rsid w:val="79C33459"/>
    <w:rsid w:val="7A3609A5"/>
    <w:rsid w:val="7A5871DF"/>
    <w:rsid w:val="7A596C2B"/>
    <w:rsid w:val="7A906C83"/>
    <w:rsid w:val="7B214EAA"/>
    <w:rsid w:val="7B2E6506"/>
    <w:rsid w:val="7B3C765D"/>
    <w:rsid w:val="7C371CF2"/>
    <w:rsid w:val="7C4F7504"/>
    <w:rsid w:val="7C7B3149"/>
    <w:rsid w:val="7C864850"/>
    <w:rsid w:val="7CBC27F8"/>
    <w:rsid w:val="7D735ED9"/>
    <w:rsid w:val="7DBC759D"/>
    <w:rsid w:val="7EDF3E75"/>
    <w:rsid w:val="7EE66D2C"/>
    <w:rsid w:val="7F1F395F"/>
    <w:rsid w:val="7F3043C1"/>
    <w:rsid w:val="7F462B44"/>
    <w:rsid w:val="7F872DFE"/>
    <w:rsid w:val="7FF6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annotation reference"/>
    <w:basedOn w:val="9"/>
    <w:qFormat/>
    <w:uiPriority w:val="0"/>
    <w:rPr>
      <w:sz w:val="21"/>
      <w:szCs w:val="21"/>
    </w:rPr>
  </w:style>
  <w:style w:type="character" w:customStyle="1" w:styleId="11">
    <w:name w:val="页眉 字符"/>
    <w:basedOn w:val="9"/>
    <w:link w:val="5"/>
    <w:qFormat/>
    <w:uiPriority w:val="0"/>
    <w:rPr>
      <w:rFonts w:asciiTheme="minorHAnsi" w:hAnsiTheme="minorHAnsi" w:eastAsiaTheme="minorEastAsia" w:cstheme="minorBidi"/>
      <w:kern w:val="2"/>
      <w:sz w:val="18"/>
      <w:szCs w:val="18"/>
    </w:rPr>
  </w:style>
  <w:style w:type="character" w:customStyle="1" w:styleId="12">
    <w:name w:val="页脚 字符"/>
    <w:basedOn w:val="9"/>
    <w:link w:val="4"/>
    <w:qFormat/>
    <w:uiPriority w:val="0"/>
    <w:rPr>
      <w:rFonts w:asciiTheme="minorHAnsi" w:hAnsiTheme="minorHAnsi" w:eastAsiaTheme="minorEastAsia" w:cstheme="minorBidi"/>
      <w:kern w:val="2"/>
      <w:sz w:val="18"/>
      <w:szCs w:val="18"/>
    </w:rPr>
  </w:style>
  <w:style w:type="character" w:customStyle="1" w:styleId="13">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6"/>
    <w:qFormat/>
    <w:uiPriority w:val="0"/>
    <w:rPr>
      <w:rFonts w:asciiTheme="minorHAnsi" w:hAnsiTheme="minorHAnsi" w:eastAsiaTheme="minorEastAsia" w:cstheme="minorBidi"/>
      <w:b/>
      <w:bCs/>
      <w:kern w:val="2"/>
      <w:sz w:val="21"/>
      <w:szCs w:val="24"/>
    </w:rPr>
  </w:style>
  <w:style w:type="character" w:customStyle="1" w:styleId="15">
    <w:name w:val="批注框文本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3951</Words>
  <Characters>1015</Characters>
  <Lines>8</Lines>
  <Paragraphs>9</Paragraphs>
  <TotalTime>10</TotalTime>
  <ScaleCrop>false</ScaleCrop>
  <LinksUpToDate>false</LinksUpToDate>
  <CharactersWithSpaces>4957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2021-06-01T06:35:00Z</dcterms:created>
  <dc:creator>CPIC</dc:creator>
  <cp:lastModifiedBy>任田田</cp:lastModifiedBy>
  <dcterms:modified xsi:type="dcterms:W3CDTF">2021-11-30T07:28:54Z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