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156" w:afterLines="50"/>
        <w:ind w:firstLine="0" w:firstLineChars="0"/>
        <w:jc w:val="center"/>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泰康在线财产保险股份有限公司</w:t>
      </w:r>
    </w:p>
    <w:p>
      <w:pPr>
        <w:spacing w:after="156" w:afterLines="50"/>
        <w:ind w:firstLine="0" w:firstLineChars="0"/>
        <w:jc w:val="center"/>
        <w:rPr>
          <w:rFonts w:hint="eastAsia" w:asciiTheme="majorEastAsia" w:hAnsiTheme="majorEastAsia" w:eastAsiaTheme="majorEastAsia" w:cstheme="majorEastAsia"/>
          <w:b/>
          <w:bCs/>
          <w:color w:val="000000"/>
          <w:sz w:val="24"/>
          <w:szCs w:val="24"/>
          <w:highlight w:val="none"/>
        </w:rPr>
      </w:pPr>
      <w:bookmarkStart w:id="2" w:name="_GoBack"/>
      <w:r>
        <w:rPr>
          <w:rFonts w:hint="eastAsia" w:asciiTheme="majorEastAsia" w:hAnsiTheme="majorEastAsia" w:eastAsiaTheme="majorEastAsia" w:cstheme="majorEastAsia"/>
          <w:b/>
          <w:bCs/>
          <w:color w:val="000000"/>
          <w:sz w:val="24"/>
          <w:szCs w:val="24"/>
          <w:highlight w:val="none"/>
        </w:rPr>
        <w:t>附加预防接种失效医疗保险条款</w:t>
      </w:r>
    </w:p>
    <w:bookmarkEnd w:id="2"/>
    <w:p>
      <w:pPr>
        <w:spacing w:after="156" w:afterLines="50"/>
        <w:ind w:firstLine="482" w:firstLineChars="200"/>
        <w:jc w:val="center"/>
        <w:rPr>
          <w:rFonts w:ascii="宋体" w:hAnsi="宋体" w:cs="宋体"/>
          <w:b/>
          <w:bCs/>
          <w:color w:val="000000"/>
          <w:sz w:val="24"/>
          <w:highlight w:val="none"/>
        </w:rPr>
      </w:pPr>
    </w:p>
    <w:p>
      <w:pPr>
        <w:pStyle w:val="11"/>
        <w:shd w:val="clear" w:color="auto" w:fill="FFFFFF"/>
        <w:adjustRightInd w:val="0"/>
        <w:snapToGrid w:val="0"/>
        <w:spacing w:before="0" w:beforeAutospacing="0" w:after="156" w:afterLines="50" w:afterAutospacing="0"/>
        <w:ind w:firstLine="0" w:firstLineChars="0"/>
        <w:jc w:val="center"/>
        <w:rPr>
          <w:rFonts w:asciiTheme="minorEastAsia" w:hAnsiTheme="minorEastAsia" w:eastAsiaTheme="minorEastAsia" w:cstheme="minorEastAsia"/>
          <w:sz w:val="21"/>
          <w:szCs w:val="21"/>
          <w:highlight w:val="none"/>
        </w:rPr>
      </w:pPr>
      <w:r>
        <w:rPr>
          <w:rStyle w:val="13"/>
          <w:rFonts w:hint="eastAsia" w:asciiTheme="minorEastAsia" w:hAnsiTheme="minorEastAsia" w:eastAsiaTheme="minorEastAsia" w:cstheme="minorEastAsia"/>
          <w:sz w:val="21"/>
          <w:szCs w:val="21"/>
          <w:highlight w:val="none"/>
        </w:rPr>
        <w:t>总则</w:t>
      </w:r>
    </w:p>
    <w:p>
      <w:pPr>
        <w:pStyle w:val="20"/>
        <w:snapToGrid w:val="0"/>
        <w:spacing w:after="156" w:afterLines="50"/>
        <w:ind w:left="0" w:firstLine="420"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本附加保险合同（以下简称“本附加合同”）须附加于预防接种意外</w:t>
      </w:r>
      <w:r>
        <w:rPr>
          <w:rFonts w:hint="eastAsia" w:asciiTheme="minorEastAsia" w:hAnsiTheme="minorEastAsia" w:eastAsiaTheme="minorEastAsia" w:cstheme="minorEastAsia"/>
          <w:szCs w:val="21"/>
          <w:highlight w:val="none"/>
          <w:lang w:eastAsia="zh-CN"/>
        </w:rPr>
        <w:t>类</w:t>
      </w:r>
      <w:r>
        <w:rPr>
          <w:rFonts w:hint="eastAsia" w:asciiTheme="minorEastAsia" w:hAnsiTheme="minorEastAsia" w:eastAsiaTheme="minorEastAsia" w:cstheme="minorEastAsia"/>
          <w:szCs w:val="21"/>
          <w:highlight w:val="none"/>
        </w:rPr>
        <w:t>保险合同（以下简称“主险合同”）。主险合同所附条款、投保单、保险单、保险凭证以及批单等，凡与本附加合同相关者，均为本附加合同的构成部分。凡涉及本附加合同的约定，均应采用书面或电子形式。</w:t>
      </w:r>
    </w:p>
    <w:p>
      <w:pPr>
        <w:pStyle w:val="20"/>
        <w:numPr>
          <w:ilvl w:val="0"/>
          <w:numId w:val="0"/>
        </w:numPr>
        <w:spacing w:after="156" w:afterLines="50"/>
        <w:ind w:firstLine="422"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若主险合同与本附加合同的条款互有冲突，则以本附加合同的条款为准。本附加合同未尽事宜，以主险合同的条款规定为准。</w:t>
      </w:r>
    </w:p>
    <w:p>
      <w:pPr>
        <w:pStyle w:val="20"/>
        <w:spacing w:after="156" w:afterLines="50"/>
        <w:ind w:left="0"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rPr>
        <w:t>本附加合同的投保人</w:t>
      </w:r>
      <w:r>
        <w:rPr>
          <w:rFonts w:hint="eastAsia" w:asciiTheme="minorEastAsia" w:hAnsiTheme="minorEastAsia" w:eastAsiaTheme="minorEastAsia" w:cstheme="minorEastAsia"/>
          <w:kern w:val="0"/>
          <w:szCs w:val="21"/>
          <w:highlight w:val="none"/>
          <w:lang w:eastAsia="zh-CN"/>
        </w:rPr>
        <w:t>、</w:t>
      </w:r>
      <w:r>
        <w:rPr>
          <w:rFonts w:hint="eastAsia" w:asciiTheme="minorEastAsia" w:hAnsiTheme="minorEastAsia" w:eastAsiaTheme="minorEastAsia" w:cstheme="minorEastAsia"/>
          <w:kern w:val="0"/>
          <w:szCs w:val="21"/>
          <w:highlight w:val="none"/>
        </w:rPr>
        <w:t>被保险人与主险合同一致</w:t>
      </w:r>
      <w:r>
        <w:rPr>
          <w:rFonts w:hint="eastAsia" w:asciiTheme="minorEastAsia" w:hAnsiTheme="minorEastAsia" w:eastAsiaTheme="minorEastAsia" w:cstheme="minorEastAsia"/>
          <w:szCs w:val="21"/>
          <w:highlight w:val="none"/>
        </w:rPr>
        <w:t>。</w:t>
      </w:r>
    </w:p>
    <w:p>
      <w:pPr>
        <w:pStyle w:val="20"/>
        <w:spacing w:after="156" w:afterLines="50"/>
        <w:ind w:left="0"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eastAsia="zh-CN"/>
        </w:rPr>
        <w:t>本附加合同的受益人为被保险人本人。</w:t>
      </w:r>
    </w:p>
    <w:p>
      <w:pPr>
        <w:pStyle w:val="20"/>
        <w:numPr>
          <w:ilvl w:val="255"/>
          <w:numId w:val="0"/>
        </w:numPr>
        <w:spacing w:after="156" w:afterLines="50"/>
        <w:ind w:firstLine="420" w:firstLineChars="200"/>
        <w:rPr>
          <w:rFonts w:asciiTheme="minorEastAsia" w:hAnsiTheme="minorEastAsia" w:eastAsiaTheme="minorEastAsia" w:cstheme="minorEastAsia"/>
          <w:szCs w:val="21"/>
          <w:highlight w:val="none"/>
        </w:rPr>
      </w:pPr>
    </w:p>
    <w:p>
      <w:pPr>
        <w:pStyle w:val="11"/>
        <w:shd w:val="clear" w:color="auto" w:fill="FFFFFF"/>
        <w:adjustRightInd w:val="0"/>
        <w:snapToGrid w:val="0"/>
        <w:spacing w:beforeAutospacing="0" w:after="156" w:afterLines="50" w:afterAutospacing="0"/>
        <w:ind w:firstLine="0" w:firstLineChars="0"/>
        <w:jc w:val="center"/>
        <w:rPr>
          <w:rFonts w:asciiTheme="minorEastAsia" w:hAnsiTheme="minorEastAsia" w:eastAsiaTheme="minorEastAsia" w:cstheme="minorEastAsia"/>
          <w:b/>
          <w:bCs/>
          <w:sz w:val="21"/>
          <w:szCs w:val="21"/>
          <w:highlight w:val="none"/>
        </w:rPr>
      </w:pPr>
      <w:r>
        <w:rPr>
          <w:rStyle w:val="13"/>
          <w:rFonts w:hint="eastAsia" w:asciiTheme="minorEastAsia" w:hAnsiTheme="minorEastAsia" w:eastAsiaTheme="minorEastAsia" w:cstheme="minorEastAsia"/>
          <w:sz w:val="21"/>
          <w:szCs w:val="21"/>
          <w:highlight w:val="none"/>
        </w:rPr>
        <w:t>保险责任</w:t>
      </w:r>
      <w:bookmarkStart w:id="0" w:name="_Hlk36156422"/>
    </w:p>
    <w:p>
      <w:pPr>
        <w:pStyle w:val="20"/>
        <w:spacing w:after="156" w:afterLines="50"/>
        <w:ind w:left="0" w:firstLine="420"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在本附加合同保险期间内</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被保险人在</w:t>
      </w:r>
      <w:r>
        <w:rPr>
          <w:rFonts w:hint="eastAsia" w:asciiTheme="minorEastAsia" w:hAnsiTheme="minorEastAsia" w:eastAsiaTheme="minorEastAsia" w:cstheme="minorEastAsia"/>
          <w:b/>
          <w:bCs/>
          <w:i w:val="0"/>
          <w:caps w:val="0"/>
          <w:spacing w:val="0"/>
          <w:sz w:val="21"/>
          <w:szCs w:val="21"/>
          <w:highlight w:val="none"/>
          <w:u w:val="none"/>
          <w:shd w:val="clear"/>
        </w:rPr>
        <w:t>接种单位</w:t>
      </w:r>
      <w:r>
        <w:rPr>
          <w:rFonts w:hint="eastAsia" w:asciiTheme="minorEastAsia" w:hAnsiTheme="minorEastAsia" w:eastAsiaTheme="minorEastAsia" w:cstheme="minorEastAsia"/>
          <w:szCs w:val="21"/>
          <w:highlight w:val="none"/>
        </w:rPr>
        <w:t>完成合格</w:t>
      </w:r>
      <w:r>
        <w:rPr>
          <w:rFonts w:hint="eastAsia" w:asciiTheme="minorEastAsia" w:hAnsiTheme="minorEastAsia" w:eastAsiaTheme="minorEastAsia" w:cstheme="minorEastAsia"/>
          <w:b/>
          <w:bCs/>
          <w:szCs w:val="21"/>
          <w:highlight w:val="none"/>
        </w:rPr>
        <w:t>疫苗</w:t>
      </w:r>
      <w:r>
        <w:rPr>
          <w:rFonts w:hint="eastAsia" w:asciiTheme="minorEastAsia" w:hAnsiTheme="minorEastAsia" w:eastAsiaTheme="minorEastAsia" w:cstheme="minorEastAsia"/>
          <w:szCs w:val="21"/>
          <w:highlight w:val="none"/>
        </w:rPr>
        <w:t>的规范接种</w:t>
      </w:r>
      <w:r>
        <w:rPr>
          <w:rFonts w:hint="eastAsia" w:asciiTheme="minorEastAsia" w:hAnsiTheme="minorEastAsia" w:eastAsiaTheme="minorEastAsia" w:cstheme="minorEastAsia"/>
          <w:b/>
          <w:bCs/>
          <w:szCs w:val="21"/>
          <w:highlight w:val="none"/>
        </w:rPr>
        <w:t>（即“完成接种”）</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lang w:eastAsia="zh-CN"/>
        </w:rPr>
        <w:t>且</w:t>
      </w:r>
      <w:r>
        <w:rPr>
          <w:rFonts w:hint="eastAsia" w:asciiTheme="minorEastAsia" w:hAnsiTheme="minorEastAsia" w:eastAsiaTheme="minorEastAsia" w:cstheme="minorEastAsia"/>
          <w:szCs w:val="21"/>
          <w:highlight w:val="none"/>
        </w:rPr>
        <w:t>在</w:t>
      </w:r>
      <w:r>
        <w:rPr>
          <w:rFonts w:hint="eastAsia" w:asciiTheme="minorEastAsia" w:hAnsiTheme="minorEastAsia" w:eastAsiaTheme="minorEastAsia" w:cstheme="minorEastAsia"/>
          <w:b/>
          <w:bCs/>
          <w:szCs w:val="21"/>
          <w:highlight w:val="none"/>
        </w:rPr>
        <w:t>有效的免疫期间</w:t>
      </w:r>
      <w:r>
        <w:rPr>
          <w:rFonts w:hint="eastAsia" w:asciiTheme="minorEastAsia" w:hAnsiTheme="minorEastAsia" w:eastAsiaTheme="minorEastAsia" w:cstheme="minorEastAsia"/>
          <w:szCs w:val="21"/>
          <w:highlight w:val="none"/>
        </w:rPr>
        <w:t>内经具有相应资质的</w:t>
      </w:r>
      <w:r>
        <w:rPr>
          <w:rFonts w:hint="eastAsia" w:asciiTheme="minorEastAsia" w:hAnsiTheme="minorEastAsia" w:eastAsiaTheme="minorEastAsia" w:cstheme="minorEastAsia"/>
          <w:b/>
          <w:bCs/>
          <w:szCs w:val="21"/>
          <w:highlight w:val="none"/>
        </w:rPr>
        <w:t>医生确诊</w:t>
      </w:r>
      <w:r>
        <w:rPr>
          <w:rFonts w:hint="eastAsia" w:asciiTheme="minorEastAsia" w:hAnsiTheme="minorEastAsia" w:eastAsiaTheme="minorEastAsia" w:cstheme="minorEastAsia"/>
          <w:szCs w:val="21"/>
          <w:highlight w:val="none"/>
        </w:rPr>
        <w:t>罹患</w:t>
      </w:r>
      <w:r>
        <w:rPr>
          <w:rFonts w:hint="eastAsia" w:asciiTheme="minorEastAsia" w:hAnsiTheme="minorEastAsia" w:eastAsiaTheme="minorEastAsia" w:cstheme="minorEastAsia"/>
          <w:color w:val="000000"/>
          <w:szCs w:val="21"/>
          <w:highlight w:val="none"/>
        </w:rPr>
        <w:t>该</w:t>
      </w:r>
      <w:r>
        <w:rPr>
          <w:rFonts w:hint="eastAsia" w:asciiTheme="minorEastAsia" w:hAnsiTheme="minorEastAsia" w:eastAsiaTheme="minorEastAsia" w:cstheme="minorEastAsia"/>
          <w:szCs w:val="21"/>
          <w:highlight w:val="none"/>
        </w:rPr>
        <w:t>疫苗所预防的疾病，视为疫苗预防接种失效，因该疾病在中华人民共和国境内（不含港、澳、台地区）</w:t>
      </w:r>
      <w:r>
        <w:rPr>
          <w:rFonts w:hint="eastAsia" w:asciiTheme="minorEastAsia" w:hAnsiTheme="minorEastAsia" w:eastAsiaTheme="minorEastAsia" w:cstheme="minorEastAsia"/>
          <w:b/>
          <w:bCs/>
          <w:szCs w:val="21"/>
          <w:highlight w:val="none"/>
        </w:rPr>
        <w:t>医院</w:t>
      </w:r>
      <w:r>
        <w:rPr>
          <w:rFonts w:hint="eastAsia" w:asciiTheme="minorEastAsia" w:hAnsiTheme="minorEastAsia" w:eastAsiaTheme="minorEastAsia" w:cstheme="minorEastAsia"/>
          <w:szCs w:val="21"/>
          <w:highlight w:val="none"/>
        </w:rPr>
        <w:t>接受相关治疗的，</w:t>
      </w:r>
      <w:r>
        <w:rPr>
          <w:rFonts w:hint="eastAsia" w:asciiTheme="minorEastAsia" w:hAnsiTheme="minorEastAsia" w:eastAsiaTheme="minorEastAsia" w:cstheme="minorEastAsia"/>
          <w:b/>
          <w:szCs w:val="21"/>
          <w:highlight w:val="none"/>
        </w:rPr>
        <w:t>保险人对于被保险人</w:t>
      </w:r>
      <w:r>
        <w:rPr>
          <w:rFonts w:hint="eastAsia" w:asciiTheme="minorEastAsia" w:hAnsiTheme="minorEastAsia" w:eastAsiaTheme="minorEastAsia" w:cstheme="minorEastAsia"/>
          <w:b/>
          <w:bCs/>
          <w:color w:val="000000"/>
          <w:szCs w:val="21"/>
          <w:highlight w:val="none"/>
        </w:rPr>
        <w:t>自</w:t>
      </w:r>
      <w:r>
        <w:rPr>
          <w:rFonts w:hint="eastAsia" w:asciiTheme="minorEastAsia" w:hAnsiTheme="minorEastAsia" w:eastAsiaTheme="minorEastAsia" w:cstheme="minorEastAsia"/>
          <w:b/>
          <w:bCs/>
          <w:color w:val="000000"/>
          <w:szCs w:val="21"/>
          <w:highlight w:val="none"/>
          <w:lang w:eastAsia="zh-CN"/>
        </w:rPr>
        <w:t>因该疾病首次接受相关治疗</w:t>
      </w:r>
      <w:r>
        <w:rPr>
          <w:rFonts w:hint="eastAsia" w:asciiTheme="minorEastAsia" w:hAnsiTheme="minorEastAsia" w:eastAsiaTheme="minorEastAsia" w:cstheme="minorEastAsia"/>
          <w:b/>
          <w:bCs/>
          <w:color w:val="000000"/>
          <w:szCs w:val="21"/>
          <w:highlight w:val="none"/>
        </w:rPr>
        <w:t>之日起一百八十日</w:t>
      </w:r>
      <w:r>
        <w:rPr>
          <w:rFonts w:hint="eastAsia" w:asciiTheme="minorEastAsia" w:hAnsiTheme="minorEastAsia" w:eastAsiaTheme="minorEastAsia" w:cstheme="minorEastAsia"/>
          <w:b/>
          <w:bCs/>
          <w:color w:val="000000"/>
          <w:szCs w:val="21"/>
          <w:highlight w:val="none"/>
          <w:lang w:eastAsia="zh-CN"/>
        </w:rPr>
        <w:t>（含）</w:t>
      </w:r>
      <w:r>
        <w:rPr>
          <w:rFonts w:hint="eastAsia" w:asciiTheme="minorEastAsia" w:hAnsiTheme="minorEastAsia" w:eastAsiaTheme="minorEastAsia" w:cstheme="minorEastAsia"/>
          <w:b/>
          <w:bCs/>
          <w:color w:val="000000"/>
          <w:szCs w:val="21"/>
          <w:highlight w:val="none"/>
        </w:rPr>
        <w:t>内发生</w:t>
      </w:r>
      <w:r>
        <w:rPr>
          <w:rFonts w:hint="eastAsia" w:asciiTheme="minorEastAsia" w:hAnsiTheme="minorEastAsia" w:eastAsiaTheme="minorEastAsia" w:cstheme="minorEastAsia"/>
          <w:b/>
          <w:bCs/>
          <w:szCs w:val="21"/>
          <w:highlight w:val="none"/>
        </w:rPr>
        <w:t>的</w:t>
      </w:r>
      <w:r>
        <w:rPr>
          <w:rFonts w:hint="eastAsia" w:asciiTheme="minorEastAsia" w:hAnsiTheme="minorEastAsia" w:eastAsiaTheme="minorEastAsia" w:cstheme="minorEastAsia"/>
          <w:szCs w:val="21"/>
          <w:highlight w:val="none"/>
        </w:rPr>
        <w:t>符合</w:t>
      </w:r>
      <w:r>
        <w:rPr>
          <w:rFonts w:hint="eastAsia" w:asciiTheme="minorEastAsia" w:hAnsiTheme="minorEastAsia" w:eastAsiaTheme="minorEastAsia" w:cstheme="minorEastAsia"/>
          <w:b/>
          <w:bCs/>
          <w:szCs w:val="21"/>
          <w:highlight w:val="none"/>
        </w:rPr>
        <w:t>当地</w:t>
      </w:r>
      <w:r>
        <w:rPr>
          <w:rFonts w:hint="eastAsia" w:asciiTheme="minorEastAsia" w:hAnsiTheme="minorEastAsia" w:eastAsiaTheme="minorEastAsia" w:cstheme="minorEastAsia"/>
          <w:b/>
          <w:szCs w:val="21"/>
          <w:highlight w:val="none"/>
        </w:rPr>
        <w:t>社会基本医疗保险</w:t>
      </w:r>
      <w:r>
        <w:rPr>
          <w:rFonts w:hint="eastAsia" w:asciiTheme="minorEastAsia" w:hAnsiTheme="minorEastAsia" w:eastAsiaTheme="minorEastAsia" w:cstheme="minorEastAsia"/>
          <w:szCs w:val="21"/>
          <w:highlight w:val="none"/>
        </w:rPr>
        <w:t>主管部门规定的</w:t>
      </w:r>
      <w:r>
        <w:rPr>
          <w:rFonts w:hint="eastAsia" w:asciiTheme="minorEastAsia" w:hAnsiTheme="minorEastAsia" w:eastAsiaTheme="minorEastAsia" w:cstheme="minorEastAsia"/>
          <w:b/>
          <w:bCs/>
          <w:szCs w:val="21"/>
          <w:highlight w:val="none"/>
        </w:rPr>
        <w:t>必需且合理</w:t>
      </w:r>
      <w:r>
        <w:rPr>
          <w:rFonts w:hint="eastAsia" w:asciiTheme="minorEastAsia" w:hAnsiTheme="minorEastAsia" w:eastAsiaTheme="minorEastAsia" w:cstheme="minorEastAsia"/>
          <w:szCs w:val="21"/>
          <w:highlight w:val="none"/>
        </w:rPr>
        <w:t>的医疗费用，                                                                                                                                                                                                                                                                                                                                                                                                                                                                                             在</w:t>
      </w:r>
      <w:r>
        <w:rPr>
          <w:rFonts w:hint="eastAsia" w:asciiTheme="minorEastAsia" w:hAnsiTheme="minorEastAsia" w:eastAsiaTheme="minorEastAsia" w:cstheme="minorEastAsia"/>
          <w:b/>
          <w:bCs/>
          <w:szCs w:val="21"/>
          <w:highlight w:val="none"/>
        </w:rPr>
        <w:t>扣除约定的免赔额后，依照本附加合同约定的赔偿比例在保险单载明的保险金额内赔偿疫苗预防接种失效医疗保险金。</w:t>
      </w:r>
    </w:p>
    <w:p>
      <w:pPr>
        <w:pStyle w:val="20"/>
        <w:numPr>
          <w:ilvl w:val="-1"/>
          <w:numId w:val="0"/>
        </w:numPr>
        <w:spacing w:after="156" w:afterLines="50"/>
        <w:ind w:left="420" w:leftChars="200" w:firstLine="0" w:firstLineChars="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赔偿比例由投保人在本附加合同订立时与保险人约定，并在保险单中载明。</w:t>
      </w:r>
    </w:p>
    <w:p>
      <w:pPr>
        <w:pStyle w:val="20"/>
        <w:numPr>
          <w:ilvl w:val="-1"/>
          <w:numId w:val="0"/>
        </w:numPr>
        <w:spacing w:after="156" w:afterLines="50"/>
        <w:ind w:left="0" w:leftChars="0"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截至本</w:t>
      </w:r>
      <w:r>
        <w:rPr>
          <w:rFonts w:hint="eastAsia" w:asciiTheme="minorEastAsia" w:hAnsiTheme="minorEastAsia" w:eastAsiaTheme="minorEastAsia" w:cstheme="minorEastAsia"/>
          <w:b/>
          <w:bCs/>
          <w:szCs w:val="21"/>
          <w:highlight w:val="none"/>
          <w:lang w:eastAsia="zh-CN"/>
        </w:rPr>
        <w:t>附加</w:t>
      </w:r>
      <w:r>
        <w:rPr>
          <w:rFonts w:hint="eastAsia" w:asciiTheme="minorEastAsia" w:hAnsiTheme="minorEastAsia" w:eastAsiaTheme="minorEastAsia" w:cstheme="minorEastAsia"/>
          <w:b/>
          <w:bCs/>
          <w:szCs w:val="21"/>
          <w:highlight w:val="none"/>
        </w:rPr>
        <w:t>合同保险期间届满日，被保险人未结束</w:t>
      </w:r>
      <w:r>
        <w:rPr>
          <w:rFonts w:hint="eastAsia" w:asciiTheme="minorEastAsia" w:hAnsiTheme="minorEastAsia" w:eastAsiaTheme="minorEastAsia" w:cstheme="minorEastAsia"/>
          <w:b/>
          <w:bCs/>
          <w:szCs w:val="21"/>
          <w:highlight w:val="none"/>
          <w:lang w:eastAsia="zh-CN"/>
        </w:rPr>
        <w:t>相关</w:t>
      </w:r>
      <w:r>
        <w:rPr>
          <w:rFonts w:hint="eastAsia" w:asciiTheme="minorEastAsia" w:hAnsiTheme="minorEastAsia" w:eastAsiaTheme="minorEastAsia" w:cstheme="minorEastAsia"/>
          <w:b/>
          <w:bCs/>
          <w:szCs w:val="21"/>
          <w:highlight w:val="none"/>
        </w:rPr>
        <w:t>治疗的，对于被保险人</w:t>
      </w:r>
      <w:r>
        <w:rPr>
          <w:rFonts w:hint="eastAsia" w:asciiTheme="minorEastAsia" w:hAnsiTheme="minorEastAsia" w:eastAsiaTheme="minorEastAsia" w:cstheme="minorEastAsia"/>
          <w:b/>
          <w:bCs/>
          <w:szCs w:val="21"/>
          <w:highlight w:val="none"/>
          <w:lang w:eastAsia="zh-CN"/>
        </w:rPr>
        <w:t>自</w:t>
      </w:r>
      <w:r>
        <w:rPr>
          <w:rFonts w:hint="eastAsia" w:asciiTheme="minorEastAsia" w:hAnsiTheme="minorEastAsia" w:eastAsiaTheme="minorEastAsia" w:cstheme="minorEastAsia"/>
          <w:b/>
          <w:bCs/>
          <w:color w:val="000000"/>
          <w:szCs w:val="21"/>
          <w:highlight w:val="none"/>
          <w:lang w:eastAsia="zh-CN"/>
        </w:rPr>
        <w:t>因该疾病首次接受相关治疗</w:t>
      </w:r>
      <w:r>
        <w:rPr>
          <w:rFonts w:hint="eastAsia" w:asciiTheme="minorEastAsia" w:hAnsiTheme="minorEastAsia" w:eastAsiaTheme="minorEastAsia" w:cstheme="minorEastAsia"/>
          <w:b/>
          <w:bCs/>
          <w:szCs w:val="21"/>
          <w:highlight w:val="none"/>
          <w:lang w:eastAsia="zh-CN"/>
        </w:rPr>
        <w:t>之日起</w:t>
      </w:r>
      <w:r>
        <w:rPr>
          <w:rFonts w:hint="eastAsia" w:asciiTheme="minorEastAsia" w:hAnsiTheme="minorEastAsia" w:eastAsiaTheme="minorEastAsia" w:cstheme="minorEastAsia"/>
          <w:b/>
          <w:bCs/>
          <w:color w:val="000000"/>
          <w:szCs w:val="21"/>
          <w:highlight w:val="none"/>
        </w:rPr>
        <w:t>一百八十日</w:t>
      </w:r>
      <w:r>
        <w:rPr>
          <w:rFonts w:hint="eastAsia" w:asciiTheme="minorEastAsia" w:hAnsiTheme="minorEastAsia" w:eastAsiaTheme="minorEastAsia" w:cstheme="minorEastAsia"/>
          <w:b/>
          <w:bCs/>
          <w:color w:val="000000"/>
          <w:szCs w:val="21"/>
          <w:highlight w:val="none"/>
          <w:lang w:eastAsia="zh-CN"/>
        </w:rPr>
        <w:t>（含）</w:t>
      </w:r>
      <w:r>
        <w:rPr>
          <w:rFonts w:hint="eastAsia" w:asciiTheme="minorEastAsia" w:hAnsiTheme="minorEastAsia" w:eastAsiaTheme="minorEastAsia" w:cstheme="minorEastAsia"/>
          <w:b/>
          <w:bCs/>
          <w:color w:val="000000"/>
          <w:szCs w:val="21"/>
          <w:highlight w:val="none"/>
        </w:rPr>
        <w:t>内发生</w:t>
      </w:r>
      <w:r>
        <w:rPr>
          <w:rFonts w:hint="eastAsia" w:asciiTheme="minorEastAsia" w:hAnsiTheme="minorEastAsia" w:eastAsiaTheme="minorEastAsia" w:cstheme="minorEastAsia"/>
          <w:b/>
          <w:bCs/>
          <w:szCs w:val="21"/>
          <w:highlight w:val="none"/>
        </w:rPr>
        <w:t>的</w:t>
      </w:r>
      <w:r>
        <w:rPr>
          <w:rFonts w:hint="eastAsia" w:asciiTheme="minorEastAsia" w:hAnsiTheme="minorEastAsia" w:eastAsiaTheme="minorEastAsia" w:cstheme="minorEastAsia"/>
          <w:b/>
          <w:bCs/>
          <w:szCs w:val="21"/>
          <w:highlight w:val="none"/>
          <w:lang w:val="en-US" w:eastAsia="zh-CN"/>
        </w:rPr>
        <w:t>符合保险责任</w:t>
      </w:r>
      <w:r>
        <w:rPr>
          <w:rFonts w:hint="eastAsia" w:asciiTheme="minorEastAsia" w:hAnsiTheme="minorEastAsia" w:eastAsiaTheme="minorEastAsia" w:cstheme="minorEastAsia"/>
          <w:b/>
          <w:bCs/>
          <w:szCs w:val="21"/>
          <w:highlight w:val="none"/>
        </w:rPr>
        <w:t>的医疗费用，</w:t>
      </w:r>
      <w:r>
        <w:rPr>
          <w:rFonts w:hint="eastAsia" w:asciiTheme="minorEastAsia" w:hAnsiTheme="minorEastAsia" w:eastAsiaTheme="minorEastAsia" w:cstheme="minorEastAsia"/>
          <w:b/>
          <w:bCs/>
          <w:szCs w:val="21"/>
          <w:highlight w:val="none"/>
          <w:lang w:eastAsia="zh-CN"/>
        </w:rPr>
        <w:t>保险人</w:t>
      </w:r>
      <w:r>
        <w:rPr>
          <w:rFonts w:hint="eastAsia" w:asciiTheme="minorEastAsia" w:hAnsiTheme="minorEastAsia" w:eastAsiaTheme="minorEastAsia" w:cstheme="minorEastAsia"/>
          <w:b/>
          <w:bCs/>
          <w:szCs w:val="21"/>
          <w:highlight w:val="none"/>
        </w:rPr>
        <w:t>继续按照本</w:t>
      </w:r>
      <w:r>
        <w:rPr>
          <w:rFonts w:hint="eastAsia" w:asciiTheme="minorEastAsia" w:hAnsiTheme="minorEastAsia" w:eastAsiaTheme="minorEastAsia" w:cstheme="minorEastAsia"/>
          <w:b/>
          <w:bCs/>
          <w:szCs w:val="21"/>
          <w:highlight w:val="none"/>
          <w:lang w:eastAsia="zh-CN"/>
        </w:rPr>
        <w:t>附加</w:t>
      </w:r>
      <w:r>
        <w:rPr>
          <w:rFonts w:hint="eastAsia" w:asciiTheme="minorEastAsia" w:hAnsiTheme="minorEastAsia" w:eastAsiaTheme="minorEastAsia" w:cstheme="minorEastAsia"/>
          <w:b/>
          <w:bCs/>
          <w:szCs w:val="21"/>
          <w:highlight w:val="none"/>
        </w:rPr>
        <w:t>合同的约定在保险金额内承担向被保险人赔偿保险金的责任。</w:t>
      </w:r>
      <w:bookmarkEnd w:id="0"/>
    </w:p>
    <w:p>
      <w:pPr>
        <w:pStyle w:val="20"/>
        <w:spacing w:after="156" w:afterLines="50"/>
        <w:ind w:left="0"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补偿原则和</w:t>
      </w:r>
      <w:r>
        <w:rPr>
          <w:rFonts w:hint="eastAsia" w:asciiTheme="minorEastAsia" w:hAnsiTheme="minorEastAsia" w:eastAsiaTheme="minorEastAsia" w:cstheme="minorEastAsia"/>
          <w:b/>
          <w:bCs/>
          <w:szCs w:val="21"/>
          <w:highlight w:val="none"/>
          <w:lang w:eastAsia="zh-CN"/>
        </w:rPr>
        <w:t>赔偿</w:t>
      </w:r>
      <w:r>
        <w:rPr>
          <w:rFonts w:hint="eastAsia" w:asciiTheme="minorEastAsia" w:hAnsiTheme="minorEastAsia" w:eastAsiaTheme="minorEastAsia" w:cstheme="minorEastAsia"/>
          <w:b/>
          <w:bCs/>
          <w:szCs w:val="21"/>
          <w:highlight w:val="none"/>
        </w:rPr>
        <w:t>标准</w:t>
      </w:r>
    </w:p>
    <w:p>
      <w:pPr>
        <w:numPr>
          <w:ilvl w:val="0"/>
          <w:numId w:val="3"/>
        </w:numPr>
        <w:spacing w:after="156" w:afterLines="50"/>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本</w:t>
      </w:r>
      <w:r>
        <w:rPr>
          <w:rFonts w:hint="eastAsia" w:asciiTheme="minorEastAsia" w:hAnsiTheme="minorEastAsia" w:eastAsiaTheme="minorEastAsia" w:cstheme="minorEastAsia"/>
          <w:b/>
          <w:szCs w:val="21"/>
          <w:highlight w:val="none"/>
          <w:lang w:eastAsia="zh-CN"/>
        </w:rPr>
        <w:t>附加</w:t>
      </w:r>
      <w:r>
        <w:rPr>
          <w:rFonts w:hint="eastAsia" w:asciiTheme="minorEastAsia" w:hAnsiTheme="minorEastAsia" w:eastAsiaTheme="minorEastAsia" w:cstheme="minorEastAsia"/>
          <w:b/>
          <w:szCs w:val="21"/>
          <w:highlight w:val="none"/>
        </w:rPr>
        <w:t>合同</w:t>
      </w:r>
      <w:r>
        <w:rPr>
          <w:rFonts w:hint="eastAsia" w:asciiTheme="minorEastAsia" w:hAnsiTheme="minorEastAsia" w:eastAsiaTheme="minorEastAsia" w:cstheme="minorEastAsia"/>
          <w:b/>
          <w:color w:val="000000"/>
          <w:kern w:val="0"/>
          <w:szCs w:val="21"/>
          <w:highlight w:val="none"/>
        </w:rPr>
        <w:t>为费用补偿型保险合同，适用医疗费用补偿原则。</w:t>
      </w:r>
      <w:r>
        <w:rPr>
          <w:rFonts w:hint="eastAsia" w:asciiTheme="minorEastAsia" w:hAnsiTheme="minorEastAsia" w:eastAsiaTheme="minorEastAsia" w:cstheme="minorEastAsia"/>
          <w:b/>
          <w:szCs w:val="21"/>
          <w:highlight w:val="none"/>
        </w:rPr>
        <w:t>若被保险人已从其他途径（包括但不限于社会基本医疗保险、公费医疗、工作单位、侵权人或侵权责任承担方、保险人在内的任何商业保险机构</w:t>
      </w:r>
      <w:r>
        <w:rPr>
          <w:rFonts w:hint="eastAsia" w:asciiTheme="minorEastAsia" w:hAnsiTheme="minorEastAsia" w:eastAsiaTheme="minorEastAsia" w:cstheme="minorEastAsia"/>
          <w:b/>
          <w:szCs w:val="21"/>
          <w:highlight w:val="none"/>
          <w:lang w:eastAsia="zh-CN"/>
        </w:rPr>
        <w:t>、其他政府机构或者社会福利机构</w:t>
      </w:r>
      <w:r>
        <w:rPr>
          <w:rFonts w:hint="eastAsia" w:asciiTheme="minorEastAsia" w:hAnsiTheme="minorEastAsia" w:eastAsiaTheme="minorEastAsia" w:cstheme="minorEastAsia"/>
          <w:b/>
          <w:szCs w:val="21"/>
          <w:highlight w:val="none"/>
        </w:rPr>
        <w:t>等）获得本保险合同责任范围内的医疗费用补偿，则保险人仅对被保险人实际发生的</w:t>
      </w:r>
      <w:r>
        <w:rPr>
          <w:rFonts w:hint="eastAsia" w:asciiTheme="minorEastAsia" w:hAnsiTheme="minorEastAsia" w:eastAsiaTheme="minorEastAsia" w:cstheme="minorEastAsia"/>
          <w:b/>
          <w:szCs w:val="21"/>
          <w:highlight w:val="none"/>
          <w:lang w:eastAsia="zh-CN"/>
        </w:rPr>
        <w:t>、</w:t>
      </w:r>
      <w:r>
        <w:rPr>
          <w:rFonts w:hint="eastAsia" w:asciiTheme="minorEastAsia" w:hAnsiTheme="minorEastAsia" w:eastAsiaTheme="minorEastAsia" w:cstheme="minorEastAsia"/>
          <w:b/>
          <w:szCs w:val="21"/>
          <w:highlight w:val="none"/>
        </w:rPr>
        <w:t>符合当地社会基本医疗保险主管部门规定的</w:t>
      </w:r>
      <w:r>
        <w:rPr>
          <w:rFonts w:hint="eastAsia" w:asciiTheme="minorEastAsia" w:hAnsiTheme="minorEastAsia" w:eastAsiaTheme="minorEastAsia" w:cstheme="minorEastAsia"/>
          <w:b/>
          <w:szCs w:val="21"/>
          <w:highlight w:val="none"/>
          <w:lang w:eastAsia="zh-CN"/>
        </w:rPr>
        <w:t>、</w:t>
      </w:r>
      <w:r>
        <w:rPr>
          <w:rFonts w:hint="eastAsia" w:asciiTheme="minorEastAsia" w:hAnsiTheme="minorEastAsia" w:eastAsiaTheme="minorEastAsia" w:cstheme="minorEastAsia"/>
          <w:b/>
          <w:szCs w:val="21"/>
          <w:highlight w:val="none"/>
        </w:rPr>
        <w:t>必需且合理的医疗费用扣除其从上述其他途径所获医疗费用补偿后的余额按照本</w:t>
      </w:r>
      <w:r>
        <w:rPr>
          <w:rFonts w:hint="eastAsia" w:asciiTheme="minorEastAsia" w:hAnsiTheme="minorEastAsia" w:eastAsiaTheme="minorEastAsia" w:cstheme="minorEastAsia"/>
          <w:b/>
          <w:szCs w:val="21"/>
          <w:highlight w:val="none"/>
          <w:lang w:eastAsia="zh-CN"/>
        </w:rPr>
        <w:t>附加</w:t>
      </w:r>
      <w:r>
        <w:rPr>
          <w:rFonts w:hint="eastAsia" w:asciiTheme="minorEastAsia" w:hAnsiTheme="minorEastAsia" w:eastAsiaTheme="minorEastAsia" w:cstheme="minorEastAsia"/>
          <w:b/>
          <w:szCs w:val="21"/>
          <w:highlight w:val="none"/>
        </w:rPr>
        <w:t>合同约定进行赔偿。被保险人的社保卡个人账户部分支出视为个人支付，不属于已获得的医疗费用补偿，不进行前述扣除。</w:t>
      </w:r>
    </w:p>
    <w:p>
      <w:pPr>
        <w:numPr>
          <w:ilvl w:val="0"/>
          <w:numId w:val="3"/>
        </w:numPr>
        <w:spacing w:after="156" w:afterLines="50"/>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若被保险人已从其他途径（包括但不限于社会基本医疗保险、公费医疗、工作单位、侵权人或侵权责任承担方、保险人在内的任何商业保险机构</w:t>
      </w:r>
      <w:r>
        <w:rPr>
          <w:rFonts w:hint="eastAsia" w:asciiTheme="minorEastAsia" w:hAnsiTheme="minorEastAsia" w:eastAsiaTheme="minorEastAsia" w:cstheme="minorEastAsia"/>
          <w:b/>
          <w:szCs w:val="21"/>
          <w:highlight w:val="none"/>
          <w:lang w:eastAsia="zh-CN"/>
        </w:rPr>
        <w:t>、其他政府机构或者社会福利机构</w:t>
      </w:r>
      <w:r>
        <w:rPr>
          <w:rFonts w:hint="eastAsia" w:asciiTheme="minorEastAsia" w:hAnsiTheme="minorEastAsia" w:eastAsiaTheme="minorEastAsia" w:cstheme="minorEastAsia"/>
          <w:b/>
          <w:szCs w:val="21"/>
          <w:highlight w:val="none"/>
        </w:rPr>
        <w:t>等）获得本保险合同责任范围内的医疗费用补偿的，赔偿比例为A，按如下公式进行赔偿：</w:t>
      </w:r>
    </w:p>
    <w:p>
      <w:pPr>
        <w:adjustRightInd w:val="0"/>
        <w:snapToGrid w:val="0"/>
        <w:spacing w:after="156" w:afterLines="50"/>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医疗保险金=（社保报销范围内的医疗费用-已获的医疗费用补偿-免赔额）×A</w:t>
      </w:r>
    </w:p>
    <w:p>
      <w:pPr>
        <w:numPr>
          <w:ilvl w:val="0"/>
          <w:numId w:val="3"/>
        </w:numPr>
        <w:spacing w:after="156" w:afterLines="50"/>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若被保险人未从其他途径（包括但不限于社会基本医疗保险、公费医疗、工作单位、侵权人或侵权责任承担方、保险人在内的任何商业保险机构</w:t>
      </w:r>
      <w:r>
        <w:rPr>
          <w:rFonts w:hint="eastAsia" w:asciiTheme="minorEastAsia" w:hAnsiTheme="minorEastAsia" w:eastAsiaTheme="minorEastAsia" w:cstheme="minorEastAsia"/>
          <w:b/>
          <w:szCs w:val="21"/>
          <w:highlight w:val="none"/>
          <w:lang w:eastAsia="zh-CN"/>
        </w:rPr>
        <w:t>、其他政府机构或者社会福利机构</w:t>
      </w:r>
      <w:r>
        <w:rPr>
          <w:rFonts w:hint="eastAsia" w:asciiTheme="minorEastAsia" w:hAnsiTheme="minorEastAsia" w:eastAsiaTheme="minorEastAsia" w:cstheme="minorEastAsia"/>
          <w:b/>
          <w:szCs w:val="21"/>
          <w:highlight w:val="none"/>
        </w:rPr>
        <w:t>等）获得本保险合同责任范围内的医疗费用补偿的，赔偿比例为B，按以下公式进行赔偿：</w:t>
      </w:r>
    </w:p>
    <w:p>
      <w:pPr>
        <w:numPr>
          <w:ilvl w:val="255"/>
          <w:numId w:val="0"/>
        </w:numPr>
        <w:spacing w:after="156" w:afterLines="50"/>
        <w:ind w:firstLine="422"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医疗保险金=（社保报销范围内的医疗费用-免赔额）×B</w:t>
      </w:r>
    </w:p>
    <w:p>
      <w:pPr>
        <w:numPr>
          <w:ilvl w:val="255"/>
          <w:numId w:val="0"/>
        </w:numPr>
        <w:spacing w:after="156" w:afterLines="50"/>
        <w:ind w:firstLine="422"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color w:val="000000"/>
          <w:szCs w:val="21"/>
          <w:highlight w:val="none"/>
        </w:rPr>
        <w:t>上述赔偿比例A、赔偿比例B由投保人和保险人在投保时约定，并在保险单中载明</w:t>
      </w:r>
      <w:r>
        <w:rPr>
          <w:rFonts w:hint="eastAsia" w:asciiTheme="minorEastAsia" w:hAnsiTheme="minorEastAsia" w:eastAsiaTheme="minorEastAsia" w:cstheme="minorEastAsia"/>
          <w:b/>
          <w:szCs w:val="21"/>
          <w:highlight w:val="none"/>
        </w:rPr>
        <w:t>。</w:t>
      </w:r>
    </w:p>
    <w:p>
      <w:pPr>
        <w:pStyle w:val="20"/>
        <w:numPr>
          <w:ilvl w:val="0"/>
          <w:numId w:val="0"/>
        </w:numPr>
        <w:spacing w:after="156" w:afterLines="50"/>
        <w:ind w:firstLine="420" w:firstLineChars="200"/>
        <w:rPr>
          <w:rFonts w:asciiTheme="minorEastAsia" w:hAnsiTheme="minorEastAsia" w:eastAsiaTheme="minorEastAsia" w:cstheme="minorEastAsia"/>
          <w:szCs w:val="21"/>
          <w:highlight w:val="none"/>
        </w:rPr>
      </w:pPr>
    </w:p>
    <w:p>
      <w:pPr>
        <w:pStyle w:val="11"/>
        <w:shd w:val="clear" w:color="auto" w:fill="FFFFFF"/>
        <w:adjustRightInd w:val="0"/>
        <w:snapToGrid w:val="0"/>
        <w:spacing w:before="0" w:beforeAutospacing="0" w:after="156" w:afterLines="50" w:afterAutospacing="0"/>
        <w:ind w:firstLine="0" w:firstLineChars="0"/>
        <w:jc w:val="center"/>
        <w:rPr>
          <w:rStyle w:val="13"/>
          <w:rFonts w:asciiTheme="minorEastAsia" w:hAnsiTheme="minorEastAsia" w:eastAsiaTheme="minorEastAsia" w:cstheme="minorEastAsia"/>
          <w:sz w:val="21"/>
          <w:szCs w:val="21"/>
          <w:highlight w:val="none"/>
        </w:rPr>
      </w:pPr>
      <w:r>
        <w:rPr>
          <w:rStyle w:val="13"/>
          <w:rFonts w:hint="eastAsia" w:asciiTheme="minorEastAsia" w:hAnsiTheme="minorEastAsia" w:eastAsiaTheme="minorEastAsia" w:cstheme="minorEastAsia"/>
          <w:sz w:val="21"/>
          <w:szCs w:val="21"/>
          <w:highlight w:val="none"/>
        </w:rPr>
        <w:t>责任免除</w:t>
      </w:r>
    </w:p>
    <w:p>
      <w:pPr>
        <w:pStyle w:val="20"/>
        <w:spacing w:after="156" w:afterLines="50"/>
        <w:ind w:left="0"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szCs w:val="21"/>
          <w:highlight w:val="none"/>
        </w:rPr>
        <w:t>因下列</w:t>
      </w:r>
      <w:r>
        <w:rPr>
          <w:rFonts w:hint="eastAsia" w:asciiTheme="minorEastAsia" w:hAnsiTheme="minorEastAsia" w:eastAsiaTheme="minorEastAsia" w:cstheme="minorEastAsia"/>
          <w:b/>
          <w:bCs/>
          <w:color w:val="000000"/>
          <w:szCs w:val="21"/>
          <w:highlight w:val="none"/>
        </w:rPr>
        <w:t>情形或原因造成被保险人发生医疗费用支出的，保险人不承担赔偿保险金责任</w:t>
      </w:r>
      <w:r>
        <w:rPr>
          <w:rFonts w:hint="eastAsia" w:asciiTheme="minorEastAsia" w:hAnsiTheme="minorEastAsia" w:eastAsiaTheme="minorEastAsia" w:cstheme="minorEastAsia"/>
          <w:b/>
          <w:bCs/>
          <w:szCs w:val="21"/>
          <w:highlight w:val="none"/>
        </w:rPr>
        <w:t>：</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lang w:val="zh-CN"/>
        </w:rPr>
        <w:t>投保</w:t>
      </w:r>
      <w:r>
        <w:rPr>
          <w:rFonts w:hint="eastAsia" w:asciiTheme="minorEastAsia" w:hAnsiTheme="minorEastAsia" w:eastAsiaTheme="minorEastAsia" w:cstheme="minorEastAsia"/>
          <w:b/>
          <w:szCs w:val="21"/>
          <w:highlight w:val="none"/>
        </w:rPr>
        <w:t>人、被保险人的故意行为；</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被保险人及家属不遵医嘱，拒绝配合治疗的；</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接种前被保险人或其监护人未如实告知其健康状况和接种禁忌等情况</w:t>
      </w:r>
      <w:r>
        <w:rPr>
          <w:rFonts w:hint="eastAsia" w:asciiTheme="minorEastAsia" w:hAnsiTheme="minorEastAsia" w:eastAsiaTheme="minorEastAsia" w:cstheme="minorEastAsia"/>
          <w:b/>
          <w:szCs w:val="21"/>
          <w:highlight w:val="none"/>
          <w:lang w:eastAsia="zh-CN"/>
        </w:rPr>
        <w:t>，</w:t>
      </w:r>
      <w:r>
        <w:rPr>
          <w:rFonts w:hint="eastAsia" w:asciiTheme="minorEastAsia" w:hAnsiTheme="minorEastAsia" w:eastAsiaTheme="minorEastAsia" w:cstheme="minorEastAsia"/>
          <w:b/>
          <w:bCs/>
          <w:color w:val="000000"/>
          <w:szCs w:val="21"/>
          <w:highlight w:val="none"/>
        </w:rPr>
        <w:t>或者接种后被保险人原有疾病急性复发或者病情加重</w:t>
      </w:r>
      <w:r>
        <w:rPr>
          <w:rFonts w:hint="eastAsia" w:asciiTheme="minorEastAsia" w:hAnsiTheme="minorEastAsia" w:eastAsiaTheme="minorEastAsia" w:cstheme="minorEastAsia"/>
          <w:b/>
          <w:bCs/>
          <w:color w:val="000000"/>
          <w:szCs w:val="21"/>
          <w:highlight w:val="none"/>
          <w:lang w:eastAsia="zh-CN"/>
        </w:rPr>
        <w:t>；</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被保险人在投保前已</w:t>
      </w:r>
      <w:r>
        <w:rPr>
          <w:rFonts w:hint="eastAsia" w:asciiTheme="minorEastAsia" w:hAnsiTheme="minorEastAsia" w:eastAsiaTheme="minorEastAsia" w:cstheme="minorEastAsia"/>
          <w:b/>
          <w:szCs w:val="21"/>
          <w:highlight w:val="none"/>
          <w:lang w:eastAsia="zh-CN"/>
        </w:rPr>
        <w:t>被医院</w:t>
      </w:r>
      <w:r>
        <w:rPr>
          <w:rFonts w:hint="eastAsia" w:asciiTheme="minorEastAsia" w:hAnsiTheme="minorEastAsia" w:eastAsiaTheme="minorEastAsia" w:cstheme="minorEastAsia"/>
          <w:b/>
          <w:szCs w:val="21"/>
          <w:highlight w:val="none"/>
        </w:rPr>
        <w:t>确诊罹患本附加合同载明的疫苗所预防的疾病且未治愈；</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kern w:val="0"/>
          <w:szCs w:val="21"/>
          <w:highlight w:val="none"/>
        </w:rPr>
        <w:t>被保险人在投保前被医院确诊为</w:t>
      </w:r>
      <w:r>
        <w:rPr>
          <w:rFonts w:hint="eastAsia" w:asciiTheme="minorEastAsia" w:hAnsiTheme="minorEastAsia" w:eastAsiaTheme="minorEastAsia" w:cstheme="minorEastAsia"/>
          <w:b/>
          <w:szCs w:val="21"/>
          <w:highlight w:val="none"/>
        </w:rPr>
        <w:t>本附加合同载明的疫苗所预防疾病</w:t>
      </w:r>
      <w:r>
        <w:rPr>
          <w:rFonts w:hint="eastAsia" w:asciiTheme="minorEastAsia" w:hAnsiTheme="minorEastAsia" w:eastAsiaTheme="minorEastAsia" w:cstheme="minorEastAsia"/>
          <w:b/>
          <w:szCs w:val="21"/>
          <w:highlight w:val="none"/>
          <w:lang w:eastAsia="zh-CN"/>
        </w:rPr>
        <w:t>的</w:t>
      </w:r>
      <w:r>
        <w:rPr>
          <w:rFonts w:hint="eastAsia" w:asciiTheme="minorEastAsia" w:hAnsiTheme="minorEastAsia" w:eastAsiaTheme="minorEastAsia" w:cstheme="minorEastAsia"/>
          <w:b/>
          <w:kern w:val="0"/>
          <w:szCs w:val="21"/>
          <w:highlight w:val="none"/>
        </w:rPr>
        <w:t>疑似病例或无症状感染者；</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kern w:val="0"/>
          <w:szCs w:val="21"/>
          <w:highlight w:val="none"/>
        </w:rPr>
        <w:t>被保险人在投保前因疑似与</w:t>
      </w:r>
      <w:r>
        <w:rPr>
          <w:rFonts w:hint="eastAsia" w:asciiTheme="minorEastAsia" w:hAnsiTheme="minorEastAsia" w:eastAsiaTheme="minorEastAsia" w:cstheme="minorEastAsia"/>
          <w:b/>
          <w:szCs w:val="21"/>
          <w:highlight w:val="none"/>
        </w:rPr>
        <w:t>本附加合同载明的疫苗所预防疾病</w:t>
      </w:r>
      <w:r>
        <w:rPr>
          <w:rFonts w:hint="eastAsia" w:asciiTheme="minorEastAsia" w:hAnsiTheme="minorEastAsia" w:eastAsiaTheme="minorEastAsia" w:cstheme="minorEastAsia"/>
          <w:b/>
          <w:szCs w:val="21"/>
          <w:highlight w:val="none"/>
          <w:lang w:eastAsia="zh-CN"/>
        </w:rPr>
        <w:t>的患</w:t>
      </w:r>
      <w:r>
        <w:rPr>
          <w:rFonts w:hint="eastAsia" w:asciiTheme="minorEastAsia" w:hAnsiTheme="minorEastAsia" w:eastAsiaTheme="minorEastAsia" w:cstheme="minorEastAsia"/>
          <w:b/>
          <w:kern w:val="0"/>
          <w:szCs w:val="21"/>
          <w:highlight w:val="none"/>
        </w:rPr>
        <w:t>者密切接触而被建议隔离，且尚未取消隔离的；</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被保险人未在本附加合同的保险期间内确诊罹患疫苗所预防的疾病，或在本附加合同的保险期间内</w:t>
      </w:r>
      <w:r>
        <w:rPr>
          <w:rFonts w:hint="eastAsia" w:asciiTheme="minorEastAsia" w:hAnsiTheme="minorEastAsia" w:eastAsiaTheme="minorEastAsia" w:cstheme="minorEastAsia"/>
          <w:b/>
          <w:szCs w:val="21"/>
          <w:highlight w:val="none"/>
          <w:lang w:eastAsia="zh-CN"/>
        </w:rPr>
        <w:t>但</w:t>
      </w:r>
      <w:r>
        <w:rPr>
          <w:rFonts w:hint="eastAsia" w:asciiTheme="minorEastAsia" w:hAnsiTheme="minorEastAsia" w:eastAsiaTheme="minorEastAsia" w:cstheme="minorEastAsia"/>
          <w:b/>
          <w:szCs w:val="21"/>
          <w:highlight w:val="none"/>
        </w:rPr>
        <w:t>未在保单载明的有效免疫期间内确诊罹患疫苗所预防的疾病；</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未完成接种</w:t>
      </w:r>
      <w:r>
        <w:rPr>
          <w:rFonts w:hint="eastAsia" w:asciiTheme="minorEastAsia" w:hAnsiTheme="minorEastAsia" w:eastAsiaTheme="minorEastAsia" w:cstheme="minorEastAsia"/>
          <w:b/>
          <w:szCs w:val="21"/>
          <w:highlight w:val="none"/>
          <w:lang w:eastAsia="zh-CN"/>
        </w:rPr>
        <w:t>即</w:t>
      </w:r>
      <w:r>
        <w:rPr>
          <w:rFonts w:hint="eastAsia" w:asciiTheme="minorEastAsia" w:hAnsiTheme="minorEastAsia" w:eastAsiaTheme="minorEastAsia" w:cstheme="minorEastAsia"/>
          <w:b/>
          <w:szCs w:val="21"/>
          <w:highlight w:val="none"/>
        </w:rPr>
        <w:t>确诊罹患本附加合同载明的疫苗所预防的疾病的；</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color w:val="000000"/>
          <w:spacing w:val="0"/>
          <w:w w:val="100"/>
          <w:position w:val="0"/>
          <w:szCs w:val="21"/>
          <w:highlight w:val="none"/>
        </w:rPr>
        <w:t>被保险人接种</w:t>
      </w:r>
      <w:r>
        <w:rPr>
          <w:rFonts w:hint="eastAsia" w:asciiTheme="minorEastAsia" w:hAnsiTheme="minorEastAsia" w:eastAsiaTheme="minorEastAsia" w:cstheme="minorEastAsia"/>
          <w:b/>
          <w:color w:val="000000"/>
          <w:spacing w:val="0"/>
          <w:w w:val="100"/>
          <w:position w:val="0"/>
          <w:szCs w:val="21"/>
          <w:highlight w:val="none"/>
          <w:lang w:eastAsia="zh-CN"/>
        </w:rPr>
        <w:t>的</w:t>
      </w:r>
      <w:r>
        <w:rPr>
          <w:rFonts w:hint="eastAsia" w:asciiTheme="minorEastAsia" w:hAnsiTheme="minorEastAsia" w:eastAsiaTheme="minorEastAsia" w:cstheme="minorEastAsia"/>
          <w:b/>
          <w:color w:val="000000"/>
          <w:spacing w:val="0"/>
          <w:w w:val="100"/>
          <w:position w:val="0"/>
          <w:szCs w:val="21"/>
          <w:highlight w:val="none"/>
        </w:rPr>
        <w:t>疫苗质量不合格、过期、变质、或者未经国家药品监督管理部门认可</w:t>
      </w:r>
      <w:r>
        <w:rPr>
          <w:rFonts w:hint="eastAsia" w:asciiTheme="minorEastAsia" w:hAnsiTheme="minorEastAsia" w:eastAsiaTheme="minorEastAsia" w:cstheme="minorEastAsia"/>
          <w:b/>
          <w:szCs w:val="21"/>
          <w:highlight w:val="none"/>
          <w:lang w:eastAsia="zh-CN"/>
        </w:rPr>
        <w:t>；</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被保险人未按照规定程序按时接种疫苗；</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被保险人在中华人民共和国境外</w:t>
      </w:r>
      <w:r>
        <w:rPr>
          <w:rFonts w:hint="eastAsia" w:asciiTheme="minorEastAsia" w:hAnsiTheme="minorEastAsia" w:eastAsiaTheme="minorEastAsia" w:cstheme="minorEastAsia"/>
          <w:b/>
          <w:bCs w:val="0"/>
          <w:szCs w:val="21"/>
          <w:highlight w:val="none"/>
        </w:rPr>
        <w:t>（</w:t>
      </w:r>
      <w:r>
        <w:rPr>
          <w:rFonts w:hint="eastAsia" w:asciiTheme="minorEastAsia" w:hAnsiTheme="minorEastAsia" w:eastAsiaTheme="minorEastAsia" w:cstheme="minorEastAsia"/>
          <w:b/>
          <w:bCs w:val="0"/>
          <w:szCs w:val="21"/>
          <w:highlight w:val="none"/>
          <w:lang w:val="en-US" w:eastAsia="zh-CN"/>
        </w:rPr>
        <w:t>包括</w:t>
      </w:r>
      <w:r>
        <w:rPr>
          <w:rFonts w:hint="eastAsia" w:asciiTheme="minorEastAsia" w:hAnsiTheme="minorEastAsia" w:eastAsiaTheme="minorEastAsia" w:cstheme="minorEastAsia"/>
          <w:b/>
          <w:bCs w:val="0"/>
          <w:szCs w:val="21"/>
          <w:highlight w:val="none"/>
        </w:rPr>
        <w:t>港、澳、台地区</w:t>
      </w:r>
      <w:r>
        <w:rPr>
          <w:rFonts w:hint="eastAsia" w:asciiTheme="minorEastAsia" w:hAnsiTheme="minorEastAsia" w:eastAsiaTheme="minorEastAsia" w:cstheme="minorEastAsia"/>
          <w:b/>
          <w:bCs w:val="0"/>
          <w:szCs w:val="21"/>
          <w:highlight w:val="none"/>
          <w:lang w:eastAsia="zh-CN"/>
        </w:rPr>
        <w:t>）</w:t>
      </w:r>
      <w:r>
        <w:rPr>
          <w:rFonts w:hint="eastAsia" w:asciiTheme="minorEastAsia" w:hAnsiTheme="minorEastAsia" w:eastAsiaTheme="minorEastAsia" w:cstheme="minorEastAsia"/>
          <w:b/>
          <w:szCs w:val="21"/>
          <w:highlight w:val="none"/>
        </w:rPr>
        <w:t>接受疫苗接种的；</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接种单位违反</w:t>
      </w:r>
      <w:r>
        <w:rPr>
          <w:rFonts w:hint="eastAsia" w:asciiTheme="minorEastAsia" w:hAnsiTheme="minorEastAsia" w:eastAsiaTheme="minorEastAsia" w:cstheme="minorEastAsia"/>
          <w:b/>
          <w:bCs/>
          <w:szCs w:val="21"/>
          <w:highlight w:val="none"/>
          <w:lang w:eastAsia="zh-CN"/>
        </w:rPr>
        <w:t>《</w:t>
      </w:r>
      <w:r>
        <w:rPr>
          <w:rFonts w:hint="eastAsia" w:asciiTheme="minorEastAsia" w:hAnsiTheme="minorEastAsia" w:eastAsiaTheme="minorEastAsia" w:cstheme="minorEastAsia"/>
          <w:b/>
          <w:bCs/>
          <w:i w:val="0"/>
          <w:caps w:val="0"/>
          <w:spacing w:val="0"/>
          <w:sz w:val="21"/>
          <w:szCs w:val="21"/>
          <w:highlight w:val="none"/>
          <w:shd w:val="clear"/>
        </w:rPr>
        <w:t>中华人民共和国疫苗管理法</w:t>
      </w:r>
      <w:r>
        <w:rPr>
          <w:rFonts w:hint="eastAsia" w:asciiTheme="minorEastAsia" w:hAnsiTheme="minorEastAsia" w:eastAsiaTheme="minorEastAsia" w:cstheme="minorEastAsia"/>
          <w:b/>
          <w:bCs/>
          <w:szCs w:val="21"/>
          <w:highlight w:val="none"/>
          <w:lang w:eastAsia="zh-CN"/>
        </w:rPr>
        <w:t>》（</w:t>
      </w:r>
      <w:r>
        <w:rPr>
          <w:rFonts w:hint="eastAsia" w:asciiTheme="minorEastAsia" w:hAnsiTheme="minorEastAsia" w:eastAsiaTheme="minorEastAsia" w:cstheme="minorEastAsia"/>
          <w:b/>
          <w:bCs/>
          <w:szCs w:val="21"/>
          <w:highlight w:val="none"/>
          <w:lang w:val="en-US" w:eastAsia="zh-CN"/>
        </w:rPr>
        <w:t>2</w:t>
      </w:r>
      <w:r>
        <w:rPr>
          <w:rFonts w:hint="eastAsia" w:asciiTheme="minorEastAsia" w:hAnsiTheme="minorEastAsia" w:eastAsiaTheme="minorEastAsia" w:cstheme="minorEastAsia"/>
          <w:b/>
          <w:bCs/>
          <w:i w:val="0"/>
          <w:caps w:val="0"/>
          <w:spacing w:val="0"/>
          <w:sz w:val="21"/>
          <w:szCs w:val="21"/>
          <w:highlight w:val="none"/>
          <w:shd w:val="clear"/>
        </w:rPr>
        <w:t>019年6月29日，十三届全国人大常委会第十一次会议表决通过</w:t>
      </w:r>
      <w:r>
        <w:rPr>
          <w:rFonts w:hint="eastAsia" w:asciiTheme="minorEastAsia" w:hAnsiTheme="minorEastAsia" w:eastAsiaTheme="minorEastAsia" w:cstheme="minorEastAsia"/>
          <w:b/>
          <w:bCs/>
          <w:i w:val="0"/>
          <w:caps w:val="0"/>
          <w:spacing w:val="0"/>
          <w:sz w:val="21"/>
          <w:szCs w:val="21"/>
          <w:highlight w:val="none"/>
          <w:shd w:val="clear"/>
          <w:lang w:eastAsia="zh-CN"/>
        </w:rPr>
        <w:t>）</w:t>
      </w:r>
      <w:r>
        <w:rPr>
          <w:rFonts w:hint="eastAsia" w:asciiTheme="minorEastAsia" w:hAnsiTheme="minorEastAsia" w:eastAsiaTheme="minorEastAsia" w:cstheme="minorEastAsia"/>
          <w:b/>
          <w:szCs w:val="21"/>
          <w:highlight w:val="none"/>
        </w:rPr>
        <w:t>、预防接种工作规范、疫苗使用指导原则等法律法规及规范性文件；</w:t>
      </w:r>
    </w:p>
    <w:p>
      <w:pPr>
        <w:pStyle w:val="33"/>
        <w:numPr>
          <w:ilvl w:val="0"/>
          <w:numId w:val="4"/>
        </w:numPr>
        <w:adjustRightInd w:val="0"/>
        <w:snapToGrid w:val="0"/>
        <w:spacing w:after="156" w:afterLines="50"/>
        <w:ind w:firstLine="422" w:firstLineChars="200"/>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被保险人醉酒或者受酒精、毒品或者管制药品的影响的；</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战争、军事行动、暴乱、武装叛乱、核爆炸、核辐射或核污染等放射性污染；</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被保险人违反规定使用麻醉或精神药品；</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被保险人未遵医嘱，私自服用、涂用、注射药物；</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被保险人感染艾滋病病毒或者患艾滋病期间</w:t>
      </w:r>
      <w:r>
        <w:rPr>
          <w:rFonts w:hint="eastAsia" w:asciiTheme="minorEastAsia" w:hAnsiTheme="minorEastAsia" w:eastAsiaTheme="minorEastAsia" w:cstheme="minorEastAsia"/>
          <w:b/>
          <w:szCs w:val="21"/>
          <w:highlight w:val="none"/>
          <w:lang w:eastAsia="zh-CN"/>
        </w:rPr>
        <w:t>；</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被保险人患精神和行为障碍</w:t>
      </w:r>
      <w:r>
        <w:rPr>
          <w:rFonts w:hint="eastAsia" w:asciiTheme="minorEastAsia" w:hAnsiTheme="minorEastAsia" w:eastAsiaTheme="minorEastAsia" w:cstheme="minorEastAsia"/>
          <w:b/>
          <w:szCs w:val="21"/>
          <w:highlight w:val="none"/>
          <w:lang w:eastAsia="zh-CN"/>
        </w:rPr>
        <w:t>（</w:t>
      </w:r>
      <w:r>
        <w:rPr>
          <w:rFonts w:hint="eastAsia" w:asciiTheme="minorEastAsia" w:hAnsiTheme="minorEastAsia" w:eastAsiaTheme="minorEastAsia" w:cstheme="minorEastAsia"/>
          <w:b/>
          <w:szCs w:val="21"/>
          <w:highlight w:val="none"/>
        </w:rPr>
        <w:t>以世界卫生组织颁布的《疾病和有关健康问题的国际统计分类</w:t>
      </w:r>
      <w:r>
        <w:rPr>
          <w:rFonts w:hint="eastAsia" w:asciiTheme="minorEastAsia" w:hAnsiTheme="minorEastAsia" w:eastAsiaTheme="minorEastAsia" w:cstheme="minorEastAsia"/>
          <w:b/>
          <w:szCs w:val="21"/>
          <w:highlight w:val="none"/>
          <w:lang w:val="en-US" w:eastAsia="zh-CN"/>
        </w:rPr>
        <w:t>(</w:t>
      </w:r>
      <w:r>
        <w:rPr>
          <w:rFonts w:hint="eastAsia" w:asciiTheme="minorEastAsia" w:hAnsiTheme="minorEastAsia" w:eastAsiaTheme="minorEastAsia" w:cstheme="minorEastAsia"/>
          <w:b/>
          <w:szCs w:val="21"/>
          <w:highlight w:val="none"/>
        </w:rPr>
        <w:t>ICD</w:t>
      </w:r>
      <w:r>
        <w:rPr>
          <w:rFonts w:hint="eastAsia" w:asciiTheme="minorEastAsia" w:hAnsiTheme="minorEastAsia" w:eastAsiaTheme="minorEastAsia" w:cstheme="minorEastAsia"/>
          <w:b/>
          <w:szCs w:val="21"/>
          <w:highlight w:val="none"/>
          <w:lang w:val="en-US" w:eastAsia="zh-CN"/>
        </w:rPr>
        <w:t>-</w:t>
      </w:r>
      <w:r>
        <w:rPr>
          <w:rFonts w:hint="eastAsia" w:asciiTheme="minorEastAsia" w:hAnsiTheme="minorEastAsia" w:eastAsiaTheme="minorEastAsia" w:cstheme="minorEastAsia"/>
          <w:b/>
          <w:szCs w:val="21"/>
          <w:highlight w:val="none"/>
        </w:rPr>
        <w:t>10</w:t>
      </w:r>
      <w:r>
        <w:rPr>
          <w:rFonts w:hint="eastAsia" w:asciiTheme="minorEastAsia" w:hAnsiTheme="minorEastAsia" w:eastAsiaTheme="minorEastAsia" w:cstheme="minorEastAsia"/>
          <w:b/>
          <w:szCs w:val="21"/>
          <w:highlight w:val="none"/>
          <w:lang w:val="en-US" w:eastAsia="zh-CN"/>
        </w:rPr>
        <w:t>)</w:t>
      </w:r>
      <w:r>
        <w:rPr>
          <w:rFonts w:hint="eastAsia" w:asciiTheme="minorEastAsia" w:hAnsiTheme="minorEastAsia" w:eastAsiaTheme="minorEastAsia" w:cstheme="minorEastAsia"/>
          <w:b/>
          <w:szCs w:val="21"/>
          <w:highlight w:val="none"/>
        </w:rPr>
        <w:t>》为准</w:t>
      </w:r>
      <w:r>
        <w:rPr>
          <w:rFonts w:hint="eastAsia" w:asciiTheme="minorEastAsia" w:hAnsiTheme="minorEastAsia" w:eastAsiaTheme="minorEastAsia" w:cstheme="minorEastAsia"/>
          <w:b/>
          <w:szCs w:val="21"/>
          <w:highlight w:val="none"/>
          <w:lang w:eastAsia="zh-CN"/>
        </w:rPr>
        <w:t>）</w:t>
      </w:r>
      <w:r>
        <w:rPr>
          <w:rFonts w:hint="eastAsia" w:asciiTheme="minorEastAsia" w:hAnsiTheme="minorEastAsia" w:eastAsiaTheme="minorEastAsia" w:cstheme="minorEastAsia"/>
          <w:b/>
          <w:szCs w:val="21"/>
          <w:highlight w:val="none"/>
        </w:rPr>
        <w:t>；</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被保险人患遗传性疾病，先天性畸形、变形或者染色体异常</w:t>
      </w:r>
      <w:r>
        <w:rPr>
          <w:rFonts w:hint="eastAsia" w:asciiTheme="minorEastAsia" w:hAnsiTheme="minorEastAsia" w:eastAsiaTheme="minorEastAsia" w:cstheme="minorEastAsia"/>
          <w:b/>
          <w:szCs w:val="21"/>
          <w:highlight w:val="none"/>
          <w:lang w:eastAsia="zh-CN"/>
        </w:rPr>
        <w:t>（</w:t>
      </w:r>
      <w:r>
        <w:rPr>
          <w:rFonts w:hint="eastAsia" w:asciiTheme="minorEastAsia" w:hAnsiTheme="minorEastAsia" w:eastAsiaTheme="minorEastAsia" w:cstheme="minorEastAsia"/>
          <w:b/>
          <w:szCs w:val="21"/>
          <w:highlight w:val="none"/>
        </w:rPr>
        <w:t>依据世界卫生组织《疾病和有关健康问题的国际统计分类</w:t>
      </w:r>
      <w:r>
        <w:rPr>
          <w:rFonts w:hint="eastAsia" w:asciiTheme="minorEastAsia" w:hAnsiTheme="minorEastAsia" w:eastAsiaTheme="minorEastAsia" w:cstheme="minorEastAsia"/>
          <w:b/>
          <w:szCs w:val="21"/>
          <w:highlight w:val="none"/>
          <w:lang w:val="en-US" w:eastAsia="zh-CN"/>
        </w:rPr>
        <w:t>(</w:t>
      </w:r>
      <w:r>
        <w:rPr>
          <w:rFonts w:hint="eastAsia" w:asciiTheme="minorEastAsia" w:hAnsiTheme="minorEastAsia" w:eastAsiaTheme="minorEastAsia" w:cstheme="minorEastAsia"/>
          <w:b/>
          <w:szCs w:val="21"/>
          <w:highlight w:val="none"/>
        </w:rPr>
        <w:t>ICD</w:t>
      </w:r>
      <w:r>
        <w:rPr>
          <w:rFonts w:hint="eastAsia" w:asciiTheme="minorEastAsia" w:hAnsiTheme="minorEastAsia" w:eastAsiaTheme="minorEastAsia" w:cstheme="minorEastAsia"/>
          <w:b/>
          <w:szCs w:val="21"/>
          <w:highlight w:val="none"/>
          <w:lang w:val="en-US" w:eastAsia="zh-CN"/>
        </w:rPr>
        <w:t>-</w:t>
      </w:r>
      <w:r>
        <w:rPr>
          <w:rFonts w:hint="eastAsia" w:asciiTheme="minorEastAsia" w:hAnsiTheme="minorEastAsia" w:eastAsiaTheme="minorEastAsia" w:cstheme="minorEastAsia"/>
          <w:b/>
          <w:szCs w:val="21"/>
          <w:highlight w:val="none"/>
        </w:rPr>
        <w:t>10</w:t>
      </w:r>
      <w:r>
        <w:rPr>
          <w:rFonts w:hint="eastAsia" w:asciiTheme="minorEastAsia" w:hAnsiTheme="minorEastAsia" w:eastAsiaTheme="minorEastAsia" w:cstheme="minorEastAsia"/>
          <w:b/>
          <w:szCs w:val="21"/>
          <w:highlight w:val="none"/>
          <w:lang w:val="en-US" w:eastAsia="zh-CN"/>
        </w:rPr>
        <w:t>)》</w:t>
      </w:r>
      <w:r>
        <w:rPr>
          <w:rFonts w:hint="eastAsia" w:asciiTheme="minorEastAsia" w:hAnsiTheme="minorEastAsia" w:eastAsiaTheme="minorEastAsia" w:cstheme="minorEastAsia"/>
          <w:b/>
          <w:szCs w:val="21"/>
          <w:highlight w:val="none"/>
          <w:lang w:eastAsia="zh-CN"/>
        </w:rPr>
        <w:t>）</w:t>
      </w:r>
      <w:r>
        <w:rPr>
          <w:rFonts w:hint="eastAsia" w:asciiTheme="minorEastAsia" w:hAnsiTheme="minorEastAsia" w:eastAsiaTheme="minorEastAsia" w:cstheme="minorEastAsia"/>
          <w:b/>
          <w:szCs w:val="21"/>
          <w:highlight w:val="none"/>
        </w:rPr>
        <w:t>；</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非医学必须的治疗，包括但是不限于健康护理、疗养、静养、康复为主要目的医疗行为；</w:t>
      </w:r>
    </w:p>
    <w:p>
      <w:pPr>
        <w:pStyle w:val="33"/>
        <w:numPr>
          <w:ilvl w:val="0"/>
          <w:numId w:val="4"/>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被保险人在非本附加合同约定的医院就诊发生的医疗费用</w:t>
      </w:r>
      <w:r>
        <w:rPr>
          <w:rFonts w:hint="eastAsia" w:asciiTheme="minorEastAsia" w:hAnsiTheme="minorEastAsia" w:eastAsiaTheme="minorEastAsia" w:cstheme="minorEastAsia"/>
          <w:b/>
          <w:szCs w:val="21"/>
          <w:highlight w:val="none"/>
          <w:lang w:eastAsia="zh-CN"/>
        </w:rPr>
        <w:t>。</w:t>
      </w:r>
    </w:p>
    <w:p>
      <w:pPr>
        <w:pStyle w:val="20"/>
        <w:spacing w:after="156" w:afterLines="50"/>
        <w:ind w:left="0" w:firstLine="422"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下列费用，保险人不负责赔偿保险金责任：</w:t>
      </w:r>
    </w:p>
    <w:p>
      <w:pPr>
        <w:pStyle w:val="33"/>
        <w:numPr>
          <w:ilvl w:val="0"/>
          <w:numId w:val="5"/>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当地社会基本医疗保险主管部门规定的完全自费医疗费用和部分自费医疗费用中属于自费部分的医疗费用；</w:t>
      </w:r>
    </w:p>
    <w:p>
      <w:pPr>
        <w:pStyle w:val="33"/>
        <w:numPr>
          <w:ilvl w:val="0"/>
          <w:numId w:val="5"/>
        </w:numPr>
        <w:adjustRightInd w:val="0"/>
        <w:snapToGrid w:val="0"/>
        <w:spacing w:after="156" w:afterLines="50"/>
        <w:ind w:firstLine="482"/>
        <w:jc w:val="left"/>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i w:val="0"/>
          <w:caps w:val="0"/>
          <w:color w:val="000000"/>
          <w:spacing w:val="0"/>
          <w:sz w:val="21"/>
          <w:szCs w:val="21"/>
          <w:highlight w:val="none"/>
          <w:u w:val="none"/>
          <w:shd w:val="clear" w:fill="auto"/>
        </w:rPr>
        <w:t>被保人未接种过</w:t>
      </w:r>
      <w:r>
        <w:rPr>
          <w:rFonts w:hint="eastAsia" w:asciiTheme="minorEastAsia" w:hAnsiTheme="minorEastAsia" w:eastAsiaTheme="minorEastAsia" w:cstheme="minorEastAsia"/>
          <w:b/>
          <w:i w:val="0"/>
          <w:caps w:val="0"/>
          <w:spacing w:val="0"/>
          <w:sz w:val="21"/>
          <w:szCs w:val="21"/>
          <w:highlight w:val="none"/>
          <w:u w:val="none"/>
          <w:shd w:val="clear"/>
          <w:lang w:eastAsia="zh-CN"/>
        </w:rPr>
        <w:t>保单载明的</w:t>
      </w:r>
      <w:r>
        <w:rPr>
          <w:rFonts w:hint="eastAsia" w:asciiTheme="minorEastAsia" w:hAnsiTheme="minorEastAsia" w:eastAsiaTheme="minorEastAsia" w:cstheme="minorEastAsia"/>
          <w:b/>
          <w:i w:val="0"/>
          <w:caps w:val="0"/>
          <w:color w:val="000000"/>
          <w:spacing w:val="0"/>
          <w:sz w:val="21"/>
          <w:szCs w:val="21"/>
          <w:highlight w:val="none"/>
          <w:u w:val="none"/>
          <w:shd w:val="clear" w:fill="auto"/>
        </w:rPr>
        <w:t>疫苗而</w:t>
      </w:r>
      <w:r>
        <w:rPr>
          <w:rFonts w:hint="eastAsia" w:asciiTheme="minorEastAsia" w:hAnsiTheme="minorEastAsia" w:eastAsiaTheme="minorEastAsia" w:cstheme="minorEastAsia"/>
          <w:b/>
          <w:i w:val="0"/>
          <w:caps w:val="0"/>
          <w:spacing w:val="0"/>
          <w:sz w:val="21"/>
          <w:szCs w:val="21"/>
          <w:highlight w:val="none"/>
          <w:u w:val="none"/>
          <w:shd w:val="clear"/>
          <w:lang w:eastAsia="zh-CN"/>
        </w:rPr>
        <w:t>罹患保单载明的</w:t>
      </w:r>
      <w:r>
        <w:rPr>
          <w:rFonts w:hint="eastAsia" w:asciiTheme="minorEastAsia" w:hAnsiTheme="minorEastAsia" w:eastAsiaTheme="minorEastAsia" w:cstheme="minorEastAsia"/>
          <w:b/>
          <w:i w:val="0"/>
          <w:caps w:val="0"/>
          <w:color w:val="000000"/>
          <w:spacing w:val="0"/>
          <w:sz w:val="21"/>
          <w:szCs w:val="21"/>
          <w:highlight w:val="none"/>
          <w:u w:val="none"/>
          <w:shd w:val="clear" w:fill="auto"/>
        </w:rPr>
        <w:t>疫苗</w:t>
      </w:r>
      <w:r>
        <w:rPr>
          <w:rFonts w:hint="eastAsia" w:asciiTheme="minorEastAsia" w:hAnsiTheme="minorEastAsia" w:eastAsiaTheme="minorEastAsia" w:cstheme="minorEastAsia"/>
          <w:b/>
          <w:i w:val="0"/>
          <w:caps w:val="0"/>
          <w:spacing w:val="0"/>
          <w:sz w:val="21"/>
          <w:szCs w:val="21"/>
          <w:highlight w:val="none"/>
          <w:u w:val="none"/>
          <w:shd w:val="clear"/>
          <w:lang w:eastAsia="zh-CN"/>
        </w:rPr>
        <w:t>所</w:t>
      </w:r>
      <w:r>
        <w:rPr>
          <w:rFonts w:hint="eastAsia" w:asciiTheme="minorEastAsia" w:hAnsiTheme="minorEastAsia" w:eastAsiaTheme="minorEastAsia" w:cstheme="minorEastAsia"/>
          <w:b/>
          <w:i w:val="0"/>
          <w:caps w:val="0"/>
          <w:color w:val="000000"/>
          <w:spacing w:val="0"/>
          <w:sz w:val="21"/>
          <w:szCs w:val="21"/>
          <w:highlight w:val="none"/>
          <w:u w:val="none"/>
          <w:shd w:val="clear" w:fill="auto"/>
        </w:rPr>
        <w:t>预防的疾病</w:t>
      </w:r>
      <w:r>
        <w:rPr>
          <w:rFonts w:hint="eastAsia" w:asciiTheme="minorEastAsia" w:hAnsiTheme="minorEastAsia" w:eastAsiaTheme="minorEastAsia" w:cstheme="minorEastAsia"/>
          <w:b/>
          <w:i w:val="0"/>
          <w:caps w:val="0"/>
          <w:spacing w:val="0"/>
          <w:sz w:val="21"/>
          <w:szCs w:val="21"/>
          <w:highlight w:val="none"/>
          <w:u w:val="none"/>
          <w:shd w:val="clear"/>
          <w:lang w:eastAsia="zh-CN"/>
        </w:rPr>
        <w:t>而发生的医疗费用；</w:t>
      </w:r>
    </w:p>
    <w:p>
      <w:pPr>
        <w:pStyle w:val="33"/>
        <w:numPr>
          <w:ilvl w:val="0"/>
          <w:numId w:val="5"/>
        </w:numPr>
        <w:adjustRightInd w:val="0"/>
        <w:snapToGrid w:val="0"/>
        <w:spacing w:after="156" w:afterLines="50"/>
        <w:ind w:firstLine="482"/>
        <w:jc w:val="left"/>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被保险人接受康复治疗或训练、休养或疗养、健康体检、遗传基因检测、隔离治疗、保健食品及用品、心理治疗、美容、矫形、视力矫正手术、牙齿治疗、整容的费用；</w:t>
      </w:r>
    </w:p>
    <w:p>
      <w:pPr>
        <w:pStyle w:val="33"/>
        <w:numPr>
          <w:ilvl w:val="0"/>
          <w:numId w:val="5"/>
        </w:numPr>
        <w:adjustRightInd w:val="0"/>
        <w:snapToGrid w:val="0"/>
        <w:spacing w:after="156" w:afterLines="50"/>
        <w:ind w:firstLine="482"/>
        <w:jc w:val="left"/>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康复治疗辅助装备或用具（包括义肢、轮椅、拐杖、助听器、眼镜或隐形眼镜、义眼、矫形支架等）及其安装、非处方医疗器械及其安装费用；</w:t>
      </w:r>
    </w:p>
    <w:p>
      <w:pPr>
        <w:pStyle w:val="33"/>
        <w:numPr>
          <w:ilvl w:val="0"/>
          <w:numId w:val="5"/>
        </w:numPr>
        <w:adjustRightInd w:val="0"/>
        <w:snapToGrid w:val="0"/>
        <w:spacing w:after="156" w:afterLines="50"/>
        <w:ind w:firstLine="482"/>
        <w:outlineLvl w:val="1"/>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被保险人投保前已有残疾的康复或治疗的费用。</w:t>
      </w:r>
    </w:p>
    <w:p>
      <w:pPr>
        <w:pStyle w:val="21"/>
        <w:spacing w:after="156" w:afterLines="50"/>
        <w:ind w:firstLine="420" w:firstLineChars="200"/>
        <w:rPr>
          <w:rFonts w:asciiTheme="minorEastAsia" w:hAnsiTheme="minorEastAsia" w:eastAsiaTheme="minorEastAsia" w:cstheme="minorEastAsia"/>
          <w:szCs w:val="21"/>
          <w:highlight w:val="none"/>
        </w:rPr>
      </w:pPr>
    </w:p>
    <w:p>
      <w:pPr>
        <w:pStyle w:val="20"/>
        <w:numPr>
          <w:ilvl w:val="0"/>
          <w:numId w:val="0"/>
        </w:numPr>
        <w:spacing w:after="156" w:afterLines="50"/>
        <w:ind w:firstLine="0" w:firstLineChars="0"/>
        <w:jc w:val="center"/>
        <w:rPr>
          <w:rFonts w:asciiTheme="minorEastAsia" w:hAnsiTheme="minorEastAsia" w:eastAsiaTheme="minorEastAsia" w:cstheme="minorEastAsia"/>
          <w:szCs w:val="21"/>
          <w:highlight w:val="none"/>
        </w:rPr>
      </w:pPr>
      <w:r>
        <w:rPr>
          <w:rStyle w:val="13"/>
          <w:rFonts w:hint="eastAsia" w:asciiTheme="minorEastAsia" w:hAnsiTheme="minorEastAsia" w:eastAsiaTheme="minorEastAsia" w:cstheme="minorEastAsia"/>
          <w:kern w:val="0"/>
          <w:szCs w:val="21"/>
          <w:highlight w:val="none"/>
        </w:rPr>
        <w:t>保险金额、免赔额和保险费</w:t>
      </w:r>
    </w:p>
    <w:p>
      <w:pPr>
        <w:pStyle w:val="20"/>
        <w:spacing w:after="156" w:afterLines="50"/>
        <w:ind w:left="0" w:firstLine="422"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保险金额是保险人承担</w:t>
      </w:r>
      <w:r>
        <w:rPr>
          <w:rFonts w:hint="eastAsia" w:asciiTheme="minorEastAsia" w:hAnsiTheme="minorEastAsia" w:eastAsiaTheme="minorEastAsia" w:cstheme="minorEastAsia"/>
          <w:b/>
          <w:bCs/>
          <w:szCs w:val="21"/>
          <w:highlight w:val="none"/>
          <w:lang w:eastAsia="zh-CN"/>
        </w:rPr>
        <w:t>赔偿</w:t>
      </w:r>
      <w:r>
        <w:rPr>
          <w:rFonts w:hint="eastAsia" w:asciiTheme="minorEastAsia" w:hAnsiTheme="minorEastAsia" w:eastAsiaTheme="minorEastAsia" w:cstheme="minorEastAsia"/>
          <w:b/>
          <w:bCs/>
          <w:szCs w:val="21"/>
          <w:highlight w:val="none"/>
        </w:rPr>
        <w:t>保险金责任的最高限额。本附加合同的保险金额由投保人在投保时与保险人约定，并在保险单中载明。</w:t>
      </w:r>
    </w:p>
    <w:p>
      <w:pPr>
        <w:pStyle w:val="20"/>
        <w:spacing w:after="156" w:afterLines="50"/>
        <w:ind w:left="0" w:firstLine="422"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本附加合同中所指免赔额指每次事故免赔额。本附加合同免赔额由投保人在投保时与保险人约定，并在保险单中载明。被保险人应自行承担保险单载明的免赔额范围内的损失。</w:t>
      </w:r>
    </w:p>
    <w:p>
      <w:pPr>
        <w:pStyle w:val="20"/>
        <w:spacing w:after="156" w:afterLines="50"/>
        <w:ind w:left="0" w:firstLine="420"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保险费</w:t>
      </w:r>
      <w:r>
        <w:rPr>
          <w:rFonts w:hint="eastAsia" w:asciiTheme="minorEastAsia" w:hAnsiTheme="minorEastAsia" w:eastAsiaTheme="minorEastAsia" w:cstheme="minorEastAsia"/>
          <w:kern w:val="0"/>
          <w:szCs w:val="21"/>
          <w:highlight w:val="none"/>
        </w:rPr>
        <w:t>依据保险金额与保险费率计收，在保险单中载明。</w:t>
      </w:r>
      <w:r>
        <w:rPr>
          <w:rFonts w:hint="eastAsia" w:asciiTheme="minorEastAsia" w:hAnsiTheme="minorEastAsia" w:eastAsiaTheme="minorEastAsia" w:cstheme="minorEastAsia"/>
          <w:szCs w:val="21"/>
          <w:highlight w:val="none"/>
        </w:rPr>
        <w:t>除另有约定外，本附加合同保险费支付方式与主险合同一致。</w:t>
      </w:r>
    </w:p>
    <w:p>
      <w:pPr>
        <w:pStyle w:val="20"/>
        <w:numPr>
          <w:ilvl w:val="0"/>
          <w:numId w:val="0"/>
        </w:numPr>
        <w:snapToGrid w:val="0"/>
        <w:spacing w:after="156" w:afterLines="50"/>
        <w:ind w:firstLine="420" w:firstLineChars="200"/>
        <w:rPr>
          <w:rFonts w:asciiTheme="minorEastAsia" w:hAnsiTheme="minorEastAsia" w:eastAsiaTheme="minorEastAsia" w:cstheme="minorEastAsia"/>
          <w:szCs w:val="21"/>
          <w:highlight w:val="none"/>
        </w:rPr>
      </w:pPr>
    </w:p>
    <w:p>
      <w:pPr>
        <w:pStyle w:val="20"/>
        <w:numPr>
          <w:ilvl w:val="0"/>
          <w:numId w:val="0"/>
        </w:numPr>
        <w:spacing w:after="156" w:afterLines="50"/>
        <w:ind w:firstLine="0" w:firstLineChars="0"/>
        <w:jc w:val="center"/>
        <w:rPr>
          <w:rStyle w:val="13"/>
          <w:rFonts w:asciiTheme="minorEastAsia" w:hAnsiTheme="minorEastAsia" w:eastAsiaTheme="minorEastAsia" w:cstheme="minorEastAsia"/>
          <w:kern w:val="0"/>
          <w:szCs w:val="21"/>
          <w:highlight w:val="none"/>
        </w:rPr>
      </w:pPr>
      <w:r>
        <w:rPr>
          <w:rStyle w:val="13"/>
          <w:rFonts w:hint="eastAsia" w:asciiTheme="minorEastAsia" w:hAnsiTheme="minorEastAsia" w:eastAsiaTheme="minorEastAsia" w:cstheme="minorEastAsia"/>
          <w:kern w:val="0"/>
          <w:szCs w:val="21"/>
          <w:highlight w:val="none"/>
        </w:rPr>
        <w:t>保险期间</w:t>
      </w:r>
    </w:p>
    <w:p>
      <w:pPr>
        <w:pStyle w:val="20"/>
        <w:autoSpaceDE w:val="0"/>
        <w:autoSpaceDN w:val="0"/>
        <w:adjustRightInd w:val="0"/>
        <w:spacing w:after="156" w:afterLines="50"/>
        <w:ind w:left="0" w:firstLine="420" w:firstLineChars="200"/>
        <w:jc w:val="left"/>
        <w:rPr>
          <w:rFonts w:asciiTheme="minorEastAsia" w:hAnsiTheme="minorEastAsia" w:eastAsiaTheme="minorEastAsia" w:cstheme="minorEastAsia"/>
          <w:szCs w:val="21"/>
          <w:highlight w:val="none"/>
        </w:rPr>
      </w:pPr>
      <w:bookmarkStart w:id="1" w:name="_Hlk36156385"/>
      <w:r>
        <w:rPr>
          <w:rFonts w:hint="eastAsia" w:asciiTheme="minorEastAsia" w:hAnsiTheme="minorEastAsia" w:eastAsiaTheme="minorEastAsia" w:cstheme="minorEastAsia"/>
          <w:szCs w:val="21"/>
          <w:highlight w:val="none"/>
        </w:rPr>
        <w:t>除另有约定外，本附加合同的保险期间同主险合同一致。</w:t>
      </w:r>
    </w:p>
    <w:bookmarkEnd w:id="1"/>
    <w:p>
      <w:pPr>
        <w:autoSpaceDE w:val="0"/>
        <w:autoSpaceDN w:val="0"/>
        <w:adjustRightInd w:val="0"/>
        <w:spacing w:after="156" w:afterLines="50"/>
        <w:ind w:firstLine="422" w:firstLineChars="200"/>
        <w:jc w:val="center"/>
        <w:rPr>
          <w:rFonts w:asciiTheme="minorEastAsia" w:hAnsiTheme="minorEastAsia" w:eastAsiaTheme="minorEastAsia" w:cstheme="minorEastAsia"/>
          <w:b/>
          <w:bCs/>
          <w:kern w:val="0"/>
          <w:szCs w:val="21"/>
          <w:highlight w:val="none"/>
        </w:rPr>
      </w:pPr>
    </w:p>
    <w:p>
      <w:pPr>
        <w:autoSpaceDE w:val="0"/>
        <w:autoSpaceDN w:val="0"/>
        <w:adjustRightInd w:val="0"/>
        <w:spacing w:after="156" w:afterLines="50"/>
        <w:ind w:firstLine="0" w:firstLineChars="0"/>
        <w:jc w:val="center"/>
        <w:rPr>
          <w:rFonts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续保</w:t>
      </w:r>
    </w:p>
    <w:p>
      <w:pPr>
        <w:pStyle w:val="20"/>
        <w:spacing w:after="156" w:afterLines="50"/>
        <w:ind w:left="0"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szCs w:val="21"/>
          <w:highlight w:val="none"/>
        </w:rPr>
        <w:t>本附加合同为非保证续保合同。</w:t>
      </w:r>
      <w:r>
        <w:rPr>
          <w:rFonts w:hint="eastAsia" w:asciiTheme="minorEastAsia" w:hAnsiTheme="minorEastAsia" w:eastAsiaTheme="minorEastAsia" w:cstheme="minorEastAsia"/>
          <w:szCs w:val="21"/>
          <w:highlight w:val="none"/>
        </w:rPr>
        <w:t>本附加合同保险期间不超过一年，保险期间届满前三十日（含第三十日）内，投保人需要重新向保险公司申请投保本产品，经保险人审核同意后，投保人交纳保险费，并获得新的保险合同。</w:t>
      </w:r>
    </w:p>
    <w:p>
      <w:pPr>
        <w:spacing w:after="156" w:afterLines="50"/>
        <w:ind w:firstLine="420" w:firstLineChars="200"/>
        <w:rPr>
          <w:rFonts w:asciiTheme="minorEastAsia" w:hAnsiTheme="minorEastAsia" w:eastAsiaTheme="minorEastAsia" w:cstheme="minorEastAsia"/>
          <w:szCs w:val="21"/>
          <w:highlight w:val="none"/>
        </w:rPr>
      </w:pPr>
    </w:p>
    <w:p>
      <w:pPr>
        <w:spacing w:after="156" w:afterLines="50"/>
        <w:ind w:firstLine="0" w:firstLineChars="0"/>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保险人义务</w:t>
      </w:r>
    </w:p>
    <w:p>
      <w:pPr>
        <w:pStyle w:val="20"/>
        <w:spacing w:after="156" w:afterLines="50"/>
        <w:ind w:left="0" w:firstLine="420" w:firstLineChars="20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本附加合同成立后，保险人应当及时向投保人签发保险单或其他保险凭证。</w:t>
      </w:r>
    </w:p>
    <w:p>
      <w:pPr>
        <w:pStyle w:val="20"/>
        <w:spacing w:after="156" w:afterLines="50"/>
        <w:ind w:left="0"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保险人按照本附加合同的约定，认为被保险人或受益人提供的有关索赔证明和资料不完整的，应当及时一次性通知投保人、被保险人或受益人补充提供。</w:t>
      </w:r>
    </w:p>
    <w:p>
      <w:pPr>
        <w:pStyle w:val="20"/>
        <w:spacing w:after="156" w:afterLines="50"/>
        <w:ind w:left="0"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保险人收到</w:t>
      </w:r>
      <w:r>
        <w:rPr>
          <w:rFonts w:hint="eastAsia" w:asciiTheme="minorEastAsia" w:hAnsiTheme="minorEastAsia" w:eastAsiaTheme="minorEastAsia" w:cstheme="minorEastAsia"/>
          <w:b/>
          <w:bCs/>
          <w:szCs w:val="21"/>
          <w:highlight w:val="none"/>
        </w:rPr>
        <w:t>保险金申请人</w:t>
      </w:r>
      <w:r>
        <w:rPr>
          <w:rFonts w:hint="eastAsia" w:asciiTheme="minorEastAsia" w:hAnsiTheme="minorEastAsia" w:eastAsiaTheme="minorEastAsia" w:cstheme="minorEastAsia"/>
          <w:szCs w:val="21"/>
          <w:highlight w:val="none"/>
        </w:rPr>
        <w:t>的赔偿保险金的请求后，应在5日内作出是否属于保险责任的核定；情形复杂的，应当在30日内作出核定，但本附加合同另有约定的除外。</w:t>
      </w:r>
    </w:p>
    <w:p>
      <w:pPr>
        <w:pStyle w:val="20"/>
        <w:numPr>
          <w:ilvl w:val="0"/>
          <w:numId w:val="0"/>
        </w:num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保险人应当将核定结果通知</w:t>
      </w:r>
      <w:r>
        <w:rPr>
          <w:rFonts w:hint="eastAsia" w:asciiTheme="minorEastAsia" w:hAnsiTheme="minorEastAsia" w:eastAsiaTheme="minorEastAsia" w:cstheme="minorEastAsia"/>
          <w:bCs/>
          <w:szCs w:val="21"/>
          <w:highlight w:val="none"/>
        </w:rPr>
        <w:t>保险金申请人</w:t>
      </w:r>
      <w:r>
        <w:rPr>
          <w:rFonts w:hint="eastAsia" w:asciiTheme="minorEastAsia" w:hAnsiTheme="minorEastAsia" w:eastAsiaTheme="minorEastAsia" w:cstheme="minorEastAsia"/>
          <w:szCs w:val="21"/>
          <w:highlight w:val="none"/>
        </w:rPr>
        <w:t>；对属于保险责任的，在与</w:t>
      </w:r>
      <w:r>
        <w:rPr>
          <w:rFonts w:hint="eastAsia" w:asciiTheme="minorEastAsia" w:hAnsiTheme="minorEastAsia" w:eastAsiaTheme="minorEastAsia" w:cstheme="minorEastAsia"/>
          <w:bCs/>
          <w:szCs w:val="21"/>
          <w:highlight w:val="none"/>
        </w:rPr>
        <w:t>保险金申请人</w:t>
      </w:r>
      <w:r>
        <w:rPr>
          <w:rFonts w:hint="eastAsia" w:asciiTheme="minorEastAsia" w:hAnsiTheme="minorEastAsia" w:eastAsiaTheme="minorEastAsia" w:cstheme="minorEastAsia"/>
          <w:szCs w:val="21"/>
          <w:highlight w:val="none"/>
        </w:rPr>
        <w:t>达成赔偿保险金金额的协议后10日内，履行赔偿保险金义务。本附加合同对赔偿保险金的期限有约定的，保险人应当按照约定履行赔偿义务。</w:t>
      </w:r>
    </w:p>
    <w:p>
      <w:pPr>
        <w:pStyle w:val="20"/>
        <w:numPr>
          <w:ilvl w:val="0"/>
          <w:numId w:val="0"/>
        </w:num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保险人依照前款约定作出核定后，对不属于保险责任的，应当自作出核定之日起3日内向</w:t>
      </w:r>
      <w:r>
        <w:rPr>
          <w:rFonts w:hint="eastAsia" w:asciiTheme="minorEastAsia" w:hAnsiTheme="minorEastAsia" w:eastAsiaTheme="minorEastAsia" w:cstheme="minorEastAsia"/>
          <w:bCs/>
          <w:szCs w:val="21"/>
          <w:highlight w:val="none"/>
        </w:rPr>
        <w:t>保险金申请人</w:t>
      </w:r>
      <w:r>
        <w:rPr>
          <w:rFonts w:hint="eastAsia" w:asciiTheme="minorEastAsia" w:hAnsiTheme="minorEastAsia" w:eastAsiaTheme="minorEastAsia" w:cstheme="minorEastAsia"/>
          <w:szCs w:val="21"/>
          <w:highlight w:val="none"/>
        </w:rPr>
        <w:t>发出拒绝赔偿保险金通知书，并说明理由。</w:t>
      </w:r>
    </w:p>
    <w:p>
      <w:pPr>
        <w:pStyle w:val="20"/>
        <w:spacing w:after="156" w:afterLines="50"/>
        <w:ind w:left="0"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保险人自收到赔偿保险金的请求和有关证明、资料之日起60日内，对其赔偿保险金的数额不能确定的，应当根据已有证明和资料可以确定的数额先予支付；保险人最终确定赔偿保险金的数额后，应当支付相应的差额。</w:t>
      </w:r>
    </w:p>
    <w:p>
      <w:pPr>
        <w:spacing w:after="156" w:afterLines="50"/>
        <w:ind w:firstLine="420" w:firstLineChars="200"/>
        <w:rPr>
          <w:rFonts w:asciiTheme="minorEastAsia" w:hAnsiTheme="minorEastAsia" w:eastAsiaTheme="minorEastAsia" w:cstheme="minorEastAsia"/>
          <w:szCs w:val="21"/>
          <w:highlight w:val="none"/>
        </w:rPr>
      </w:pPr>
    </w:p>
    <w:p>
      <w:pPr>
        <w:spacing w:after="156" w:afterLines="50"/>
        <w:ind w:firstLine="0" w:firstLineChars="0"/>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投保人、被保险人义务</w:t>
      </w:r>
    </w:p>
    <w:p>
      <w:pPr>
        <w:pStyle w:val="20"/>
        <w:spacing w:after="156" w:afterLines="50"/>
        <w:ind w:left="0"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投保人应当在合同成立时一次性交清保险费。</w:t>
      </w:r>
      <w:r>
        <w:rPr>
          <w:rFonts w:hint="eastAsia" w:asciiTheme="minorEastAsia" w:hAnsiTheme="minorEastAsia" w:eastAsiaTheme="minorEastAsia" w:cstheme="minorEastAsia"/>
          <w:b/>
          <w:bCs/>
          <w:szCs w:val="21"/>
          <w:highlight w:val="none"/>
        </w:rPr>
        <w:t>投保人未按本款约定交清保险费的，本附加合同不生效，对本附加合同生效前发生的保险事故，保险人不承担保险责任</w:t>
      </w:r>
      <w:r>
        <w:rPr>
          <w:rFonts w:hint="eastAsia" w:asciiTheme="minorEastAsia" w:hAnsiTheme="minorEastAsia" w:eastAsiaTheme="minorEastAsia" w:cstheme="minorEastAsia"/>
          <w:b/>
          <w:szCs w:val="21"/>
          <w:highlight w:val="none"/>
        </w:rPr>
        <w:t>。</w:t>
      </w:r>
    </w:p>
    <w:p>
      <w:pPr>
        <w:pStyle w:val="20"/>
        <w:spacing w:after="156" w:afterLines="50"/>
        <w:ind w:left="0"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订立本附加合同，保险人就被保险人的有关情况提出询问的，投保人应当如实告知。</w:t>
      </w:r>
    </w:p>
    <w:p>
      <w:pPr>
        <w:spacing w:after="156" w:afterLines="50"/>
        <w:ind w:firstLine="422"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投保人故意或者因重大过失未履行前款规定的义务，足以影响保险人决定是否同意承保或者提高保险费率的，保险人有权解除本附加合同。</w:t>
      </w:r>
    </w:p>
    <w:p>
      <w:pPr>
        <w:spacing w:after="156" w:afterLines="50"/>
        <w:ind w:firstLine="420"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szCs w:val="21"/>
          <w:highlight w:val="none"/>
        </w:rPr>
        <w:t>前款规定的合同解除权，自保险人知道有解除事由之日起，超过30不行使而消灭。</w:t>
      </w:r>
    </w:p>
    <w:p>
      <w:pPr>
        <w:spacing w:after="156" w:afterLines="50"/>
        <w:ind w:firstLine="422"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投保人故意不履行如实告知义务的，保险人对于合同解除前发生的保险事故，不承担</w:t>
      </w:r>
      <w:r>
        <w:rPr>
          <w:rFonts w:hint="eastAsia" w:asciiTheme="minorEastAsia" w:hAnsiTheme="minorEastAsia" w:eastAsiaTheme="minorEastAsia" w:cstheme="minorEastAsia"/>
          <w:b/>
          <w:szCs w:val="21"/>
          <w:highlight w:val="none"/>
          <w:lang w:eastAsia="zh-CN"/>
        </w:rPr>
        <w:t>赔偿</w:t>
      </w:r>
      <w:r>
        <w:rPr>
          <w:rFonts w:hint="eastAsia" w:asciiTheme="minorEastAsia" w:hAnsiTheme="minorEastAsia" w:eastAsiaTheme="minorEastAsia" w:cstheme="minorEastAsia"/>
          <w:b/>
          <w:szCs w:val="21"/>
          <w:highlight w:val="none"/>
        </w:rPr>
        <w:t>保险金责任，并不退还保险费。</w:t>
      </w:r>
    </w:p>
    <w:p>
      <w:pPr>
        <w:spacing w:after="156" w:afterLines="50"/>
        <w:ind w:firstLine="422"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投保人因重大过失未履行如实告知义务，对保险事故的发生有严重影响的，保险人对于合同解除前发生的保险事故，不承担</w:t>
      </w:r>
      <w:r>
        <w:rPr>
          <w:rFonts w:hint="eastAsia" w:asciiTheme="minorEastAsia" w:hAnsiTheme="minorEastAsia" w:eastAsiaTheme="minorEastAsia" w:cstheme="minorEastAsia"/>
          <w:b/>
          <w:szCs w:val="21"/>
          <w:highlight w:val="none"/>
          <w:lang w:eastAsia="zh-CN"/>
        </w:rPr>
        <w:t>赔偿</w:t>
      </w:r>
      <w:r>
        <w:rPr>
          <w:rFonts w:hint="eastAsia" w:asciiTheme="minorEastAsia" w:hAnsiTheme="minorEastAsia" w:eastAsiaTheme="minorEastAsia" w:cstheme="minorEastAsia"/>
          <w:b/>
          <w:szCs w:val="21"/>
          <w:highlight w:val="none"/>
        </w:rPr>
        <w:t>保险金责任，但应当退还保险费。</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保险人在本附加合同订立时已经知道投保人未如实告知的情况的，保险人不得解除本附加合同；发生保险事故的，保险人应当承担</w:t>
      </w:r>
      <w:r>
        <w:rPr>
          <w:rFonts w:hint="eastAsia" w:asciiTheme="minorEastAsia" w:hAnsiTheme="minorEastAsia" w:eastAsiaTheme="minorEastAsia" w:cstheme="minorEastAsia"/>
          <w:szCs w:val="21"/>
          <w:highlight w:val="none"/>
          <w:lang w:eastAsia="zh-CN"/>
        </w:rPr>
        <w:t>赔偿</w:t>
      </w:r>
      <w:r>
        <w:rPr>
          <w:rFonts w:hint="eastAsia" w:asciiTheme="minorEastAsia" w:hAnsiTheme="minorEastAsia" w:eastAsiaTheme="minorEastAsia" w:cstheme="minorEastAsia"/>
          <w:szCs w:val="21"/>
          <w:highlight w:val="none"/>
        </w:rPr>
        <w:t>保险金的责任。</w:t>
      </w:r>
    </w:p>
    <w:p>
      <w:pPr>
        <w:pStyle w:val="20"/>
        <w:spacing w:after="156" w:afterLines="50"/>
        <w:ind w:left="0"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投保人</w:t>
      </w:r>
      <w:r>
        <w:rPr>
          <w:rFonts w:hint="eastAsia" w:asciiTheme="minorEastAsia" w:hAnsiTheme="minorEastAsia" w:eastAsiaTheme="minorEastAsia" w:cstheme="minorEastAsia"/>
          <w:szCs w:val="21"/>
          <w:highlight w:val="none"/>
        </w:rPr>
        <w:t>住所或通讯地址变更时，应及时以书面形式通知保险人。投保人未通知的，保险人按本附加合同所载的最后住所或通讯地址发送的有关通知，均视为已发送给投保人。</w:t>
      </w:r>
    </w:p>
    <w:p>
      <w:pPr>
        <w:pStyle w:val="20"/>
        <w:spacing w:after="156" w:afterLines="50"/>
        <w:ind w:left="0"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年龄</w:t>
      </w:r>
      <w:r>
        <w:rPr>
          <w:rFonts w:hint="eastAsia" w:asciiTheme="minorEastAsia" w:hAnsiTheme="minorEastAsia" w:eastAsiaTheme="minorEastAsia" w:cstheme="minorEastAsia"/>
          <w:szCs w:val="21"/>
          <w:highlight w:val="none"/>
        </w:rPr>
        <w:t>的计算及年龄、性别错误的处理</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（一）被保险人的投保年龄按周岁计算；</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（二）投保人在投保时应将被保险人的真实年龄与性别如实告知，若发生错误，保险人按照下列规定办理：</w:t>
      </w:r>
    </w:p>
    <w:p>
      <w:pPr>
        <w:spacing w:after="156" w:afterLines="50"/>
        <w:ind w:firstLine="420"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szCs w:val="21"/>
          <w:highlight w:val="none"/>
        </w:rPr>
        <w:t>（1）</w:t>
      </w:r>
      <w:r>
        <w:rPr>
          <w:rFonts w:hint="eastAsia" w:asciiTheme="minorEastAsia" w:hAnsiTheme="minorEastAsia" w:eastAsiaTheme="minorEastAsia" w:cstheme="minorEastAsia"/>
          <w:b/>
          <w:szCs w:val="21"/>
          <w:highlight w:val="none"/>
        </w:rPr>
        <w:t>投保人申报的被保险人年龄不真实，且真实年龄不符合本附加合同约定的年龄限制，保险人可以解除本附加合同，并向投保人退还保险单的剩余部分保险费；</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（2）投保人申报的被保险人年龄或性别不真实，导致投保人实付保险费少于应付保险费的，</w:t>
      </w:r>
      <w:r>
        <w:rPr>
          <w:rFonts w:hint="eastAsia" w:asciiTheme="minorEastAsia" w:hAnsiTheme="minorEastAsia" w:eastAsiaTheme="minorEastAsia" w:cstheme="minorEastAsia"/>
          <w:b/>
          <w:szCs w:val="21"/>
          <w:highlight w:val="none"/>
        </w:rPr>
        <w:t>保险人有权更正并要求投保人补交保险费，或在</w:t>
      </w:r>
      <w:r>
        <w:rPr>
          <w:rFonts w:hint="eastAsia" w:asciiTheme="minorEastAsia" w:hAnsiTheme="minorEastAsia" w:eastAsiaTheme="minorEastAsia" w:cstheme="minorEastAsia"/>
          <w:b/>
          <w:szCs w:val="21"/>
          <w:highlight w:val="none"/>
          <w:lang w:eastAsia="zh-CN"/>
        </w:rPr>
        <w:t>赔偿</w:t>
      </w:r>
      <w:r>
        <w:rPr>
          <w:rFonts w:hint="eastAsia" w:asciiTheme="minorEastAsia" w:hAnsiTheme="minorEastAsia" w:eastAsiaTheme="minorEastAsia" w:cstheme="minorEastAsia"/>
          <w:b/>
          <w:szCs w:val="21"/>
          <w:highlight w:val="none"/>
        </w:rPr>
        <w:t>保险金时按照实付保险费与应付保险费的比例</w:t>
      </w:r>
      <w:r>
        <w:rPr>
          <w:rFonts w:hint="eastAsia" w:asciiTheme="minorEastAsia" w:hAnsiTheme="minorEastAsia" w:eastAsiaTheme="minorEastAsia" w:cstheme="minorEastAsia"/>
          <w:b/>
          <w:szCs w:val="21"/>
          <w:highlight w:val="none"/>
          <w:lang w:eastAsia="zh-CN"/>
        </w:rPr>
        <w:t>赔偿</w:t>
      </w:r>
      <w:r>
        <w:rPr>
          <w:rFonts w:hint="eastAsia" w:asciiTheme="minorEastAsia" w:hAnsiTheme="minorEastAsia" w:eastAsiaTheme="minorEastAsia" w:cstheme="minorEastAsia"/>
          <w:b/>
          <w:szCs w:val="21"/>
          <w:highlight w:val="none"/>
        </w:rPr>
        <w:t>；</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（3）投保人申报的被保险人年龄或性别不真实，导致投保人实付保险费多于应付保险费的，保险人应将多收的保险费无息退还投保人。</w:t>
      </w:r>
    </w:p>
    <w:p>
      <w:pPr>
        <w:pStyle w:val="20"/>
        <w:spacing w:after="156" w:afterLines="50"/>
        <w:ind w:left="0"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保险</w:t>
      </w:r>
      <w:r>
        <w:rPr>
          <w:rFonts w:hint="eastAsia" w:asciiTheme="minorEastAsia" w:hAnsiTheme="minorEastAsia" w:eastAsiaTheme="minorEastAsia" w:cstheme="minorEastAsia"/>
          <w:szCs w:val="21"/>
          <w:highlight w:val="none"/>
        </w:rPr>
        <w:t>事故发生后，投保人、被保险人或受益人应当及时通知保险人。</w:t>
      </w:r>
      <w:r>
        <w:rPr>
          <w:rFonts w:hint="eastAsia" w:asciiTheme="minorEastAsia" w:hAnsiTheme="minorEastAsia" w:eastAsiaTheme="minorEastAsia" w:cstheme="minorEastAsia"/>
          <w:b/>
          <w:szCs w:val="21"/>
          <w:highlight w:val="none"/>
        </w:rPr>
        <w:t>故意或者因重大过失未及时通知，致使保险事故的性质、原因、损失程度等难以确定的，保险人对无法确定的部分，不承担</w:t>
      </w:r>
      <w:r>
        <w:rPr>
          <w:rFonts w:hint="eastAsia" w:asciiTheme="minorEastAsia" w:hAnsiTheme="minorEastAsia" w:eastAsiaTheme="minorEastAsia" w:cstheme="minorEastAsia"/>
          <w:b/>
          <w:szCs w:val="21"/>
          <w:highlight w:val="none"/>
          <w:lang w:eastAsia="zh-CN"/>
        </w:rPr>
        <w:t>赔偿</w:t>
      </w:r>
      <w:r>
        <w:rPr>
          <w:rFonts w:hint="eastAsia" w:asciiTheme="minorEastAsia" w:hAnsiTheme="minorEastAsia" w:eastAsiaTheme="minorEastAsia" w:cstheme="minorEastAsia"/>
          <w:b/>
          <w:szCs w:val="21"/>
          <w:highlight w:val="none"/>
        </w:rPr>
        <w:t>保险金责任，</w:t>
      </w:r>
      <w:r>
        <w:rPr>
          <w:rFonts w:hint="eastAsia" w:asciiTheme="minorEastAsia" w:hAnsiTheme="minorEastAsia" w:eastAsiaTheme="minorEastAsia" w:cstheme="minorEastAsia"/>
          <w:szCs w:val="21"/>
          <w:highlight w:val="none"/>
        </w:rPr>
        <w:t>但保险人通过其他途径已经及时知道或者应当及时知道保险事故发生的除外。</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上述约定，不包括因</w:t>
      </w:r>
      <w:r>
        <w:rPr>
          <w:rFonts w:hint="eastAsia" w:asciiTheme="minorEastAsia" w:hAnsiTheme="minorEastAsia" w:eastAsiaTheme="minorEastAsia" w:cstheme="minorEastAsia"/>
          <w:b/>
          <w:bCs/>
          <w:szCs w:val="21"/>
          <w:highlight w:val="none"/>
        </w:rPr>
        <w:t>不可抗力</w:t>
      </w:r>
      <w:r>
        <w:rPr>
          <w:rFonts w:hint="eastAsia" w:asciiTheme="minorEastAsia" w:hAnsiTheme="minorEastAsia" w:eastAsiaTheme="minorEastAsia" w:cstheme="minorEastAsia"/>
          <w:szCs w:val="21"/>
          <w:highlight w:val="none"/>
        </w:rPr>
        <w:t>而导致的迟延。</w:t>
      </w:r>
    </w:p>
    <w:p>
      <w:pPr>
        <w:spacing w:after="156" w:afterLines="50"/>
        <w:ind w:firstLine="420" w:firstLineChars="200"/>
        <w:rPr>
          <w:rFonts w:asciiTheme="minorEastAsia" w:hAnsiTheme="minorEastAsia" w:eastAsiaTheme="minorEastAsia" w:cstheme="minorEastAsia"/>
          <w:szCs w:val="21"/>
          <w:highlight w:val="none"/>
        </w:rPr>
      </w:pPr>
    </w:p>
    <w:p>
      <w:pPr>
        <w:spacing w:after="156" w:afterLines="50"/>
        <w:ind w:firstLine="0" w:firstLineChars="0"/>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保险金申请与赔</w:t>
      </w:r>
      <w:r>
        <w:rPr>
          <w:rFonts w:hint="eastAsia" w:asciiTheme="minorEastAsia" w:hAnsiTheme="minorEastAsia" w:eastAsiaTheme="minorEastAsia" w:cstheme="minorEastAsia"/>
          <w:b/>
          <w:szCs w:val="21"/>
          <w:highlight w:val="none"/>
          <w:lang w:eastAsia="zh-CN"/>
        </w:rPr>
        <w:t>偿处理</w:t>
      </w:r>
    </w:p>
    <w:p>
      <w:pPr>
        <w:pStyle w:val="20"/>
        <w:spacing w:after="156" w:afterLines="50"/>
        <w:ind w:left="0"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保险金申请人</w:t>
      </w:r>
      <w:r>
        <w:rPr>
          <w:rFonts w:hint="eastAsia" w:asciiTheme="minorEastAsia" w:hAnsiTheme="minorEastAsia" w:eastAsiaTheme="minorEastAsia" w:cstheme="minorEastAsia"/>
          <w:szCs w:val="21"/>
          <w:highlight w:val="none"/>
        </w:rPr>
        <w:t>向保险人申请</w:t>
      </w:r>
      <w:r>
        <w:rPr>
          <w:rFonts w:hint="eastAsia" w:asciiTheme="minorEastAsia" w:hAnsiTheme="minorEastAsia" w:eastAsiaTheme="minorEastAsia" w:cstheme="minorEastAsia"/>
          <w:szCs w:val="21"/>
          <w:highlight w:val="none"/>
          <w:lang w:eastAsia="zh-CN"/>
        </w:rPr>
        <w:t>赔偿</w:t>
      </w:r>
      <w:r>
        <w:rPr>
          <w:rFonts w:hint="eastAsia" w:asciiTheme="minorEastAsia" w:hAnsiTheme="minorEastAsia" w:eastAsiaTheme="minorEastAsia" w:cstheme="minorEastAsia"/>
          <w:szCs w:val="21"/>
          <w:highlight w:val="none"/>
        </w:rPr>
        <w:t>保险金时，应提交以下材料。保险金申请人因特殊原因不能提供以下材料的，应提供其他合法有效的材料。</w:t>
      </w:r>
      <w:r>
        <w:rPr>
          <w:rFonts w:hint="eastAsia" w:asciiTheme="minorEastAsia" w:hAnsiTheme="minorEastAsia" w:eastAsiaTheme="minorEastAsia" w:cstheme="minorEastAsia"/>
          <w:b/>
          <w:szCs w:val="21"/>
          <w:highlight w:val="none"/>
        </w:rPr>
        <w:t>保险金申请人未能提供有关材料，导致保险人无法核实该申请的真实性的，保险人对无法核实部分不承担</w:t>
      </w:r>
      <w:r>
        <w:rPr>
          <w:rFonts w:hint="eastAsia" w:asciiTheme="minorEastAsia" w:hAnsiTheme="minorEastAsia" w:eastAsiaTheme="minorEastAsia" w:cstheme="minorEastAsia"/>
          <w:b/>
          <w:szCs w:val="21"/>
          <w:highlight w:val="none"/>
          <w:lang w:eastAsia="zh-CN"/>
        </w:rPr>
        <w:t>赔偿</w:t>
      </w:r>
      <w:r>
        <w:rPr>
          <w:rFonts w:hint="eastAsia" w:asciiTheme="minorEastAsia" w:hAnsiTheme="minorEastAsia" w:eastAsiaTheme="minorEastAsia" w:cstheme="minorEastAsia"/>
          <w:b/>
          <w:szCs w:val="21"/>
          <w:highlight w:val="none"/>
        </w:rPr>
        <w:t>保险金的责任。</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（一）保险金</w:t>
      </w:r>
      <w:r>
        <w:rPr>
          <w:rFonts w:hint="eastAsia" w:asciiTheme="minorEastAsia" w:hAnsiTheme="minorEastAsia" w:eastAsiaTheme="minorEastAsia" w:cstheme="minorEastAsia"/>
          <w:szCs w:val="21"/>
          <w:highlight w:val="none"/>
          <w:lang w:eastAsia="zh-CN"/>
        </w:rPr>
        <w:t>赔偿</w:t>
      </w:r>
      <w:r>
        <w:rPr>
          <w:rFonts w:hint="eastAsia" w:asciiTheme="minorEastAsia" w:hAnsiTheme="minorEastAsia" w:eastAsiaTheme="minorEastAsia" w:cstheme="minorEastAsia"/>
          <w:szCs w:val="21"/>
          <w:highlight w:val="none"/>
        </w:rPr>
        <w:t>申请书；</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（二）保险合同或其他保险凭证；</w:t>
      </w:r>
    </w:p>
    <w:p>
      <w:pPr>
        <w:spacing w:after="156" w:afterLines="50"/>
        <w:ind w:left="0"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（三）保险金申请人的</w:t>
      </w:r>
      <w:r>
        <w:rPr>
          <w:rFonts w:hint="eastAsia" w:asciiTheme="minorEastAsia" w:hAnsiTheme="minorEastAsia" w:eastAsiaTheme="minorEastAsia" w:cstheme="minorEastAsia"/>
          <w:b/>
          <w:bCs/>
          <w:szCs w:val="21"/>
          <w:highlight w:val="none"/>
        </w:rPr>
        <w:t>有效身份证明</w:t>
      </w:r>
      <w:r>
        <w:rPr>
          <w:rFonts w:hint="eastAsia" w:asciiTheme="minorEastAsia" w:hAnsiTheme="minorEastAsia" w:eastAsiaTheme="minorEastAsia" w:cstheme="minorEastAsia"/>
          <w:szCs w:val="21"/>
          <w:highlight w:val="none"/>
        </w:rPr>
        <w:t>；</w:t>
      </w:r>
    </w:p>
    <w:p>
      <w:pPr>
        <w:spacing w:after="156" w:afterLines="50"/>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（四）</w:t>
      </w:r>
      <w:r>
        <w:rPr>
          <w:rFonts w:hint="eastAsia" w:asciiTheme="minorEastAsia" w:hAnsiTheme="minorEastAsia" w:eastAsiaTheme="minorEastAsia" w:cstheme="minorEastAsia"/>
          <w:color w:val="000000"/>
          <w:szCs w:val="21"/>
          <w:highlight w:val="none"/>
        </w:rPr>
        <w:t>疫苗接种证；</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（五）医院出具的疫苗所预防的疾病诊断证明书以及由医院出具的与诊断证明书相关的医嘱单，住院清单，入、出院小结，治疗病程，医疗费用原始凭证，病理显微镜检查、血液检验及其他科学方法检验报告；</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（六）保险金申请人所能提供的与确认保险事故的性质、原因、损失程度等有关的其他证明和资料；</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（七）若保险金申请人委托他人申请的，还应提供授权委托书原件、委托人和受托人的身份证明等相关证明文件；</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（八）受益人为无民事行为能力人或者限制民事行为能力人的，由其监护人代为申领保险金，并需要提供监护人的身份证明等资料。</w:t>
      </w:r>
    </w:p>
    <w:p>
      <w:pPr>
        <w:spacing w:after="156" w:afterLines="50"/>
        <w:ind w:firstLine="422" w:firstLineChars="200"/>
        <w:rPr>
          <w:rFonts w:asciiTheme="minorEastAsia" w:hAnsiTheme="minorEastAsia" w:eastAsiaTheme="minorEastAsia" w:cstheme="minorEastAsia"/>
          <w:b/>
          <w:szCs w:val="21"/>
          <w:highlight w:val="none"/>
        </w:rPr>
      </w:pPr>
    </w:p>
    <w:p>
      <w:pPr>
        <w:spacing w:after="156" w:afterLines="50"/>
        <w:ind w:firstLine="0" w:firstLineChars="0"/>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诉讼时效期间</w:t>
      </w:r>
    </w:p>
    <w:p>
      <w:pPr>
        <w:pStyle w:val="20"/>
        <w:spacing w:after="156" w:afterLines="50"/>
        <w:ind w:left="0"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保险金</w:t>
      </w:r>
      <w:r>
        <w:rPr>
          <w:rFonts w:hint="eastAsia" w:asciiTheme="minorEastAsia" w:hAnsiTheme="minorEastAsia" w:eastAsiaTheme="minorEastAsia" w:cstheme="minorEastAsia"/>
          <w:szCs w:val="21"/>
          <w:highlight w:val="none"/>
        </w:rPr>
        <w:t>申请人向保险人请求</w:t>
      </w:r>
      <w:r>
        <w:rPr>
          <w:rFonts w:hint="eastAsia" w:asciiTheme="minorEastAsia" w:hAnsiTheme="minorEastAsia" w:eastAsiaTheme="minorEastAsia" w:cstheme="minorEastAsia"/>
          <w:szCs w:val="21"/>
          <w:highlight w:val="none"/>
          <w:lang w:eastAsia="zh-CN"/>
        </w:rPr>
        <w:t>赔偿</w:t>
      </w:r>
      <w:r>
        <w:rPr>
          <w:rFonts w:hint="eastAsia" w:asciiTheme="minorEastAsia" w:hAnsiTheme="minorEastAsia" w:eastAsiaTheme="minorEastAsia" w:cstheme="minorEastAsia"/>
          <w:szCs w:val="21"/>
          <w:highlight w:val="none"/>
        </w:rPr>
        <w:t>保险金的诉讼时效期间为2年，自其知道或者应当知道保险事故发生之日起计算。</w:t>
      </w:r>
    </w:p>
    <w:p>
      <w:pPr>
        <w:spacing w:after="156" w:afterLines="50"/>
        <w:ind w:firstLine="420" w:firstLineChars="200"/>
        <w:rPr>
          <w:rFonts w:asciiTheme="minorEastAsia" w:hAnsiTheme="minorEastAsia" w:eastAsiaTheme="minorEastAsia" w:cstheme="minorEastAsia"/>
          <w:szCs w:val="21"/>
          <w:highlight w:val="none"/>
        </w:rPr>
      </w:pPr>
    </w:p>
    <w:p>
      <w:pPr>
        <w:spacing w:after="156" w:afterLines="50"/>
        <w:ind w:firstLine="0" w:firstLineChars="0"/>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争议处理和法律适用</w:t>
      </w:r>
    </w:p>
    <w:p>
      <w:pPr>
        <w:pStyle w:val="20"/>
        <w:spacing w:after="156" w:afterLines="50"/>
        <w:ind w:left="0"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因</w:t>
      </w:r>
      <w:r>
        <w:rPr>
          <w:rFonts w:hint="eastAsia" w:asciiTheme="minorEastAsia" w:hAnsiTheme="minorEastAsia" w:eastAsiaTheme="minorEastAsia" w:cstheme="minorEastAsia"/>
          <w:szCs w:val="21"/>
          <w:highlight w:val="none"/>
        </w:rPr>
        <w:t>履行本附加合同发生的争议，由当事人协商解决。协商不成的，提交保险单载明的仲裁机构仲裁；保险单未载明仲裁机构且争议发生后未达成仲裁协议的，依法向中华人民共和国（不含港、澳、台地区）有管辖权的人民法院起诉。</w:t>
      </w:r>
    </w:p>
    <w:p>
      <w:pPr>
        <w:pStyle w:val="20"/>
        <w:spacing w:after="156" w:afterLines="50"/>
        <w:ind w:left="0"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与</w:t>
      </w:r>
      <w:r>
        <w:rPr>
          <w:rFonts w:hint="eastAsia" w:asciiTheme="minorEastAsia" w:hAnsiTheme="minorEastAsia" w:eastAsiaTheme="minorEastAsia" w:cstheme="minorEastAsia"/>
          <w:szCs w:val="21"/>
          <w:highlight w:val="none"/>
        </w:rPr>
        <w:t>本附加合同有关的以及履行本附加合同产生的一切争议处理适用中华人民共和国法律（不包括港、澳、台地区法律）。</w:t>
      </w:r>
    </w:p>
    <w:p>
      <w:pPr>
        <w:spacing w:after="156" w:afterLines="50"/>
        <w:ind w:firstLine="420" w:firstLineChars="200"/>
        <w:rPr>
          <w:rFonts w:asciiTheme="minorEastAsia" w:hAnsiTheme="minorEastAsia" w:eastAsiaTheme="minorEastAsia" w:cstheme="minorEastAsia"/>
          <w:szCs w:val="21"/>
          <w:highlight w:val="none"/>
        </w:rPr>
      </w:pPr>
    </w:p>
    <w:p>
      <w:pPr>
        <w:spacing w:after="156" w:afterLines="50"/>
        <w:ind w:firstLine="0" w:firstLineChars="0"/>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其他事项</w:t>
      </w:r>
    </w:p>
    <w:p>
      <w:pPr>
        <w:pStyle w:val="20"/>
        <w:spacing w:after="156" w:afterLines="50"/>
        <w:ind w:left="0"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本附加合同成立后将持续有效，直至保单约定的保险期间届满或达到本附加合同约定的终止条件。</w:t>
      </w:r>
    </w:p>
    <w:p>
      <w:pPr>
        <w:snapToGrid w:val="0"/>
        <w:spacing w:after="156" w:afterLines="50"/>
        <w:ind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保险责任开始前，投保人要求解除本附加合同的，保险人应当全额退还保险费。</w:t>
      </w:r>
      <w:r>
        <w:rPr>
          <w:rFonts w:asciiTheme="minorEastAsia" w:hAnsiTheme="minorEastAsia" w:eastAsiaTheme="minorEastAsia" w:cstheme="minorEastAsia"/>
          <w:b/>
          <w:bCs/>
          <w:szCs w:val="21"/>
          <w:highlight w:val="none"/>
        </w:rPr>
        <w:t xml:space="preserve"> </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保险责任开始后，投保人要求解除本附加合同的，自保险人接到解除合同申请书之时起，保险合同解除，</w:t>
      </w:r>
      <w:r>
        <w:rPr>
          <w:rFonts w:hint="eastAsia" w:asciiTheme="minorEastAsia" w:hAnsiTheme="minorEastAsia" w:eastAsiaTheme="minorEastAsia" w:cstheme="minorEastAsia"/>
          <w:b/>
          <w:bCs/>
          <w:szCs w:val="21"/>
          <w:highlight w:val="none"/>
        </w:rPr>
        <w:t>保险人自收到解除保险合同申请之日起30日内向投保人退还本附加合同的剩余部分保险费。</w:t>
      </w:r>
    </w:p>
    <w:p>
      <w:pPr>
        <w:pStyle w:val="20"/>
        <w:numPr>
          <w:ilvl w:val="0"/>
          <w:numId w:val="0"/>
        </w:numPr>
        <w:snapToGrid w:val="0"/>
        <w:spacing w:after="156" w:afterLines="50"/>
        <w:ind w:firstLine="422"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若本附加合同已发生保险金赔偿，则剩余部分保险费为零。</w:t>
      </w:r>
    </w:p>
    <w:p>
      <w:pPr>
        <w:pStyle w:val="20"/>
        <w:spacing w:after="156" w:afterLines="50"/>
        <w:ind w:left="0"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投保人</w:t>
      </w:r>
      <w:r>
        <w:rPr>
          <w:rFonts w:hint="eastAsia" w:asciiTheme="minorEastAsia" w:hAnsiTheme="minorEastAsia" w:eastAsiaTheme="minorEastAsia" w:cstheme="minorEastAsia"/>
          <w:szCs w:val="21"/>
          <w:highlight w:val="none"/>
        </w:rPr>
        <w:t>解除本附加合同时，应提供下列证明文件和资料：</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（一）保险合同解除申请书；</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（二）保险合同凭据；</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（三）保险费交付凭证；</w:t>
      </w:r>
    </w:p>
    <w:p>
      <w:pPr>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（四）投保人身份证明。</w:t>
      </w:r>
    </w:p>
    <w:p>
      <w:pPr>
        <w:pStyle w:val="20"/>
        <w:numPr>
          <w:ilvl w:val="0"/>
          <w:numId w:val="0"/>
        </w:numPr>
        <w:snapToGrid w:val="0"/>
        <w:spacing w:after="156" w:afterLines="50"/>
        <w:ind w:firstLine="420" w:firstLineChars="200"/>
        <w:rPr>
          <w:rFonts w:asciiTheme="minorEastAsia" w:hAnsiTheme="minorEastAsia" w:eastAsiaTheme="minorEastAsia" w:cstheme="minorEastAsia"/>
          <w:szCs w:val="21"/>
          <w:highlight w:val="none"/>
        </w:rPr>
      </w:pPr>
    </w:p>
    <w:p>
      <w:pPr>
        <w:pStyle w:val="20"/>
        <w:numPr>
          <w:ilvl w:val="0"/>
          <w:numId w:val="0"/>
        </w:numPr>
        <w:snapToGrid w:val="0"/>
        <w:spacing w:after="156" w:afterLines="50"/>
        <w:ind w:firstLine="0" w:firstLineChars="0"/>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释义</w:t>
      </w:r>
    </w:p>
    <w:p>
      <w:pPr>
        <w:pStyle w:val="20"/>
        <w:spacing w:after="156" w:afterLines="50"/>
        <w:ind w:left="0" w:firstLine="420"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Cs/>
          <w:szCs w:val="21"/>
          <w:highlight w:val="none"/>
        </w:rPr>
        <w:t>本附加合同涉及下列术语时，适用以下释义：</w:t>
      </w:r>
    </w:p>
    <w:p>
      <w:pPr>
        <w:autoSpaceDE w:val="0"/>
        <w:autoSpaceDN w:val="0"/>
        <w:adjustRightInd w:val="0"/>
        <w:spacing w:after="157" w:afterLines="50"/>
        <w:ind w:firstLine="420" w:firstLineChars="20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color w:val="222222"/>
          <w:szCs w:val="21"/>
          <w:highlight w:val="none"/>
        </w:rPr>
        <w:t>【</w:t>
      </w:r>
      <w:r>
        <w:rPr>
          <w:rFonts w:hint="eastAsia" w:asciiTheme="minorEastAsia" w:hAnsiTheme="minorEastAsia" w:eastAsiaTheme="minorEastAsia" w:cstheme="minorEastAsia"/>
          <w:bCs/>
          <w:szCs w:val="21"/>
          <w:highlight w:val="none"/>
        </w:rPr>
        <w:t>接种单位</w:t>
      </w:r>
      <w:r>
        <w:rPr>
          <w:rFonts w:hint="eastAsia" w:asciiTheme="minorEastAsia" w:hAnsiTheme="minorEastAsia" w:eastAsiaTheme="minorEastAsia" w:cstheme="minorEastAsia"/>
          <w:color w:val="222222"/>
          <w:szCs w:val="21"/>
          <w:highlight w:val="none"/>
        </w:rPr>
        <w:t>】</w:t>
      </w:r>
      <w:r>
        <w:rPr>
          <w:rFonts w:hint="eastAsia" w:asciiTheme="minorEastAsia" w:hAnsiTheme="minorEastAsia" w:eastAsiaTheme="minorEastAsia" w:cstheme="minorEastAsia"/>
          <w:szCs w:val="21"/>
          <w:highlight w:val="none"/>
        </w:rPr>
        <w:t>指</w:t>
      </w:r>
      <w:r>
        <w:rPr>
          <w:rFonts w:hint="eastAsia" w:asciiTheme="minorEastAsia" w:hAnsiTheme="minorEastAsia" w:eastAsiaTheme="minorEastAsia" w:cstheme="minorEastAsia"/>
          <w:szCs w:val="21"/>
          <w:highlight w:val="none"/>
          <w:lang w:eastAsia="zh-CN"/>
        </w:rPr>
        <w:t>经县级以上地方</w:t>
      </w:r>
      <w:r>
        <w:rPr>
          <w:rFonts w:hint="eastAsia" w:asciiTheme="minorEastAsia" w:hAnsiTheme="minorEastAsia" w:eastAsiaTheme="minorEastAsia" w:cstheme="minorEastAsia"/>
          <w:szCs w:val="21"/>
          <w:highlight w:val="none"/>
        </w:rPr>
        <w:t>人民政府卫生</w:t>
      </w:r>
      <w:r>
        <w:rPr>
          <w:rFonts w:hint="eastAsia" w:asciiTheme="minorEastAsia" w:hAnsiTheme="minorEastAsia" w:eastAsiaTheme="minorEastAsia" w:cstheme="minorEastAsia"/>
          <w:szCs w:val="21"/>
          <w:highlight w:val="none"/>
          <w:lang w:eastAsia="zh-CN"/>
        </w:rPr>
        <w:t>健康</w:t>
      </w:r>
      <w:r>
        <w:rPr>
          <w:rFonts w:hint="eastAsia" w:asciiTheme="minorEastAsia" w:hAnsiTheme="minorEastAsia" w:eastAsiaTheme="minorEastAsia" w:cstheme="minorEastAsia"/>
          <w:szCs w:val="21"/>
          <w:highlight w:val="none"/>
        </w:rPr>
        <w:t>主管部门指定的</w:t>
      </w:r>
      <w:r>
        <w:rPr>
          <w:rFonts w:hint="eastAsia" w:asciiTheme="minorEastAsia" w:hAnsiTheme="minorEastAsia" w:eastAsiaTheme="minorEastAsia" w:cstheme="minorEastAsia"/>
          <w:szCs w:val="21"/>
          <w:highlight w:val="none"/>
          <w:lang w:eastAsia="zh-CN"/>
        </w:rPr>
        <w:t>符合疫苗接种工作条件的</w:t>
      </w:r>
      <w:r>
        <w:rPr>
          <w:rFonts w:hint="eastAsia" w:asciiTheme="minorEastAsia" w:hAnsiTheme="minorEastAsia" w:eastAsiaTheme="minorEastAsia" w:cstheme="minorEastAsia"/>
          <w:szCs w:val="21"/>
          <w:highlight w:val="none"/>
        </w:rPr>
        <w:t>医疗卫生机构</w:t>
      </w:r>
      <w:r>
        <w:rPr>
          <w:rFonts w:hint="eastAsia" w:asciiTheme="minorEastAsia" w:hAnsiTheme="minorEastAsia" w:eastAsiaTheme="minorEastAsia" w:cstheme="minorEastAsia"/>
          <w:szCs w:val="21"/>
          <w:highlight w:val="none"/>
          <w:lang w:eastAsia="zh-CN"/>
        </w:rPr>
        <w:t>。接种单位应具备以下条件：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7" w:afterLines="50" w:afterAutospacing="0"/>
        <w:ind w:left="0" w:right="0" w:firstLine="420" w:firstLineChars="200"/>
        <w:rPr>
          <w:rFonts w:hint="eastAsia" w:asciiTheme="minorEastAsia" w:hAnsiTheme="minorEastAsia" w:eastAsiaTheme="minorEastAsia" w:cstheme="minorEastAsia"/>
          <w:i w:val="0"/>
          <w:caps w:val="0"/>
          <w:spacing w:val="0"/>
          <w:kern w:val="2"/>
          <w:sz w:val="21"/>
          <w:szCs w:val="21"/>
          <w:highlight w:val="none"/>
        </w:rPr>
      </w:pPr>
      <w:r>
        <w:rPr>
          <w:rFonts w:hint="eastAsia" w:asciiTheme="minorEastAsia" w:hAnsiTheme="minorEastAsia" w:eastAsiaTheme="minorEastAsia" w:cstheme="minorEastAsia"/>
          <w:i w:val="0"/>
          <w:caps w:val="0"/>
          <w:spacing w:val="0"/>
          <w:kern w:val="2"/>
          <w:sz w:val="21"/>
          <w:szCs w:val="21"/>
          <w:highlight w:val="none"/>
          <w:shd w:val="clear"/>
        </w:rPr>
        <w:t>（一）取得医疗机构执业许可证；</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157" w:afterLines="50" w:afterAutospacing="0"/>
        <w:ind w:left="0" w:right="0" w:firstLine="420" w:firstLineChars="200"/>
        <w:rPr>
          <w:rFonts w:hint="eastAsia" w:asciiTheme="minorEastAsia" w:hAnsiTheme="minorEastAsia" w:eastAsiaTheme="minorEastAsia" w:cstheme="minorEastAsia"/>
          <w:i w:val="0"/>
          <w:caps w:val="0"/>
          <w:spacing w:val="0"/>
          <w:kern w:val="2"/>
          <w:sz w:val="21"/>
          <w:szCs w:val="21"/>
          <w:highlight w:val="none"/>
        </w:rPr>
      </w:pPr>
      <w:r>
        <w:rPr>
          <w:rFonts w:hint="eastAsia" w:asciiTheme="minorEastAsia" w:hAnsiTheme="minorEastAsia" w:eastAsiaTheme="minorEastAsia" w:cstheme="minorEastAsia"/>
          <w:i w:val="0"/>
          <w:caps w:val="0"/>
          <w:spacing w:val="0"/>
          <w:kern w:val="2"/>
          <w:sz w:val="21"/>
          <w:szCs w:val="21"/>
          <w:highlight w:val="none"/>
          <w:shd w:val="clear"/>
        </w:rPr>
        <w:t>（二）具有经过县级人民政府卫生健康主管部门组织的预防接种专业培训并考核合格的医师、护士或者乡村医生；</w:t>
      </w:r>
    </w:p>
    <w:p>
      <w:pPr>
        <w:pStyle w:val="11"/>
        <w:widowControl/>
        <w:pBdr>
          <w:top w:val="none" w:color="auto" w:sz="0" w:space="0"/>
          <w:left w:val="none" w:color="auto" w:sz="0" w:space="0"/>
          <w:bottom w:val="none" w:color="auto" w:sz="0" w:space="0"/>
          <w:right w:val="none" w:color="auto" w:sz="0" w:space="0"/>
        </w:pBdr>
        <w:shd w:val="clear" w:fill="FFFFFF"/>
        <w:autoSpaceDE w:val="0"/>
        <w:autoSpaceDN w:val="0"/>
        <w:adjustRightInd w:val="0"/>
        <w:spacing w:before="225" w:beforeAutospacing="0" w:after="157" w:afterLines="50" w:afterAutospacing="0"/>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i w:val="0"/>
          <w:caps w:val="0"/>
          <w:spacing w:val="0"/>
          <w:kern w:val="2"/>
          <w:sz w:val="21"/>
          <w:szCs w:val="21"/>
          <w:highlight w:val="none"/>
          <w:shd w:val="clear"/>
        </w:rPr>
        <w:t>（三）具有符合疫苗储存、运输管理规范的冷藏设施、设备和冷藏保管制度。</w:t>
      </w:r>
    </w:p>
    <w:p>
      <w:pPr>
        <w:spacing w:after="156" w:afterLines="50"/>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222222"/>
          <w:szCs w:val="21"/>
          <w:highlight w:val="none"/>
        </w:rPr>
        <w:t>【</w:t>
      </w:r>
      <w:r>
        <w:rPr>
          <w:rFonts w:hint="eastAsia" w:asciiTheme="minorEastAsia" w:hAnsiTheme="minorEastAsia" w:eastAsiaTheme="minorEastAsia" w:cstheme="minorEastAsia"/>
          <w:bCs/>
          <w:szCs w:val="21"/>
          <w:highlight w:val="none"/>
        </w:rPr>
        <w:t>疫苗</w:t>
      </w:r>
      <w:r>
        <w:rPr>
          <w:rFonts w:hint="eastAsia" w:asciiTheme="minorEastAsia" w:hAnsiTheme="minorEastAsia" w:eastAsiaTheme="minorEastAsia" w:cstheme="minorEastAsia"/>
          <w:color w:val="222222"/>
          <w:szCs w:val="21"/>
          <w:highlight w:val="none"/>
        </w:rPr>
        <w:t>】</w:t>
      </w:r>
      <w:r>
        <w:rPr>
          <w:rFonts w:hint="eastAsia" w:asciiTheme="minorEastAsia" w:hAnsiTheme="minorEastAsia" w:eastAsiaTheme="minorEastAsia" w:cstheme="minorEastAsia"/>
          <w:szCs w:val="21"/>
          <w:highlight w:val="none"/>
        </w:rPr>
        <w:t>指为了预防、控制传染病的发生、流行，用于人体预防接种的疫苗类预防性生物制品。本合同中的疫苗</w:t>
      </w:r>
      <w:r>
        <w:rPr>
          <w:rFonts w:hint="eastAsia" w:asciiTheme="minorEastAsia" w:hAnsiTheme="minorEastAsia" w:eastAsiaTheme="minorEastAsia" w:cstheme="minorEastAsia"/>
          <w:szCs w:val="21"/>
          <w:highlight w:val="none"/>
          <w:lang w:eastAsia="zh-CN"/>
        </w:rPr>
        <w:t>指</w:t>
      </w: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i w:val="0"/>
          <w:caps w:val="0"/>
          <w:spacing w:val="0"/>
          <w:sz w:val="21"/>
          <w:szCs w:val="21"/>
          <w:highlight w:val="none"/>
          <w:shd w:val="clear"/>
        </w:rPr>
        <w:t>019年6月29日，十三届全国人大常委会第十一次会议表决通过</w:t>
      </w:r>
      <w:r>
        <w:rPr>
          <w:rFonts w:hint="eastAsia" w:asciiTheme="minorEastAsia" w:hAnsiTheme="minorEastAsia" w:eastAsiaTheme="minorEastAsia" w:cstheme="minorEastAsia"/>
          <w:i w:val="0"/>
          <w:caps w:val="0"/>
          <w:spacing w:val="0"/>
          <w:sz w:val="21"/>
          <w:szCs w:val="21"/>
          <w:highlight w:val="none"/>
          <w:shd w:val="clear"/>
          <w:lang w:eastAsia="zh-CN"/>
        </w:rPr>
        <w:t>的</w:t>
      </w:r>
      <w:r>
        <w:rPr>
          <w:rFonts w:hint="eastAsia" w:asciiTheme="minorEastAsia" w:hAnsiTheme="minorEastAsia" w:eastAsiaTheme="minorEastAsia" w:cstheme="minorEastAsia"/>
          <w:i w:val="0"/>
          <w:caps w:val="0"/>
          <w:spacing w:val="0"/>
          <w:sz w:val="21"/>
          <w:szCs w:val="21"/>
          <w:highlight w:val="none"/>
          <w:shd w:val="clear"/>
        </w:rPr>
        <w:t>《中华人民共和国疫苗管理法》</w:t>
      </w:r>
      <w:r>
        <w:rPr>
          <w:rFonts w:hint="eastAsia" w:asciiTheme="minorEastAsia" w:hAnsiTheme="minorEastAsia" w:eastAsiaTheme="minorEastAsia" w:cstheme="minorEastAsia"/>
          <w:szCs w:val="21"/>
          <w:highlight w:val="none"/>
          <w:lang w:eastAsia="zh-CN"/>
        </w:rPr>
        <w:t>规定的</w:t>
      </w:r>
      <w:r>
        <w:rPr>
          <w:rFonts w:hint="eastAsia" w:asciiTheme="minorEastAsia" w:hAnsiTheme="minorEastAsia" w:eastAsiaTheme="minorEastAsia" w:cstheme="minorEastAsia"/>
          <w:b/>
          <w:bCs/>
          <w:szCs w:val="21"/>
          <w:highlight w:val="none"/>
          <w:lang w:eastAsia="zh-CN"/>
        </w:rPr>
        <w:t>免疫规划</w:t>
      </w:r>
      <w:r>
        <w:rPr>
          <w:rFonts w:hint="eastAsia" w:asciiTheme="minorEastAsia" w:hAnsiTheme="minorEastAsia" w:eastAsiaTheme="minorEastAsia" w:cstheme="minorEastAsia"/>
          <w:b/>
          <w:bCs/>
          <w:szCs w:val="21"/>
          <w:highlight w:val="none"/>
        </w:rPr>
        <w:t>疫苗</w:t>
      </w:r>
      <w:r>
        <w:rPr>
          <w:rFonts w:hint="eastAsia" w:asciiTheme="minorEastAsia" w:hAnsiTheme="minorEastAsia" w:eastAsiaTheme="minorEastAsia" w:cstheme="minorEastAsia"/>
          <w:szCs w:val="21"/>
          <w:highlight w:val="none"/>
          <w:lang w:eastAsia="zh-CN"/>
        </w:rPr>
        <w:t>以及</w:t>
      </w:r>
      <w:r>
        <w:rPr>
          <w:rStyle w:val="15"/>
          <w:rFonts w:hint="eastAsia" w:asciiTheme="minorEastAsia" w:hAnsiTheme="minorEastAsia" w:eastAsiaTheme="minorEastAsia" w:cstheme="minorEastAsia"/>
          <w:highlight w:val="none"/>
          <w:lang w:eastAsia="zh-CN"/>
        </w:rPr>
        <w:t>后期列入</w:t>
      </w:r>
      <w:r>
        <w:rPr>
          <w:rFonts w:hint="eastAsia" w:asciiTheme="minorEastAsia" w:hAnsiTheme="minorEastAsia" w:eastAsiaTheme="minorEastAsia" w:cstheme="minorEastAsia"/>
          <w:szCs w:val="21"/>
          <w:highlight w:val="none"/>
          <w:lang w:eastAsia="zh-CN"/>
        </w:rPr>
        <w:t>的</w:t>
      </w:r>
      <w:r>
        <w:rPr>
          <w:rFonts w:hint="eastAsia" w:asciiTheme="minorEastAsia" w:hAnsiTheme="minorEastAsia" w:eastAsiaTheme="minorEastAsia" w:cstheme="minorEastAsia"/>
          <w:b/>
          <w:bCs/>
          <w:szCs w:val="21"/>
          <w:highlight w:val="none"/>
        </w:rPr>
        <w:t>特定传染病</w:t>
      </w:r>
      <w:r>
        <w:rPr>
          <w:rFonts w:hint="eastAsia" w:asciiTheme="minorEastAsia" w:hAnsiTheme="minorEastAsia" w:eastAsiaTheme="minorEastAsia" w:cstheme="minorEastAsia"/>
          <w:szCs w:val="21"/>
          <w:highlight w:val="none"/>
        </w:rPr>
        <w:t>疫苗，保险期限内不限接种次数。</w:t>
      </w:r>
    </w:p>
    <w:p>
      <w:pPr>
        <w:spacing w:after="156" w:afterLines="50"/>
        <w:ind w:firstLine="422" w:firstLineChars="200"/>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kern w:val="0"/>
          <w:szCs w:val="21"/>
          <w:highlight w:val="none"/>
          <w:lang w:eastAsia="zh-CN"/>
        </w:rPr>
        <w:t>免疫规划</w:t>
      </w:r>
      <w:r>
        <w:rPr>
          <w:rFonts w:hint="eastAsia" w:asciiTheme="minorEastAsia" w:hAnsiTheme="minorEastAsia" w:eastAsiaTheme="minorEastAsia" w:cstheme="minorEastAsia"/>
          <w:b/>
          <w:bCs/>
          <w:szCs w:val="21"/>
          <w:highlight w:val="none"/>
        </w:rPr>
        <w:t>疫苗</w:t>
      </w:r>
      <w:r>
        <w:rPr>
          <w:rFonts w:hint="eastAsia" w:asciiTheme="minorEastAsia" w:hAnsiTheme="minorEastAsia" w:eastAsiaTheme="minorEastAsia" w:cstheme="minorEastAsia"/>
          <w:b w:val="0"/>
          <w:bCs w:val="0"/>
          <w:szCs w:val="21"/>
          <w:highlight w:val="none"/>
          <w:lang w:eastAsia="zh-CN"/>
        </w:rPr>
        <w:t>，</w:t>
      </w:r>
      <w:r>
        <w:rPr>
          <w:rFonts w:hint="eastAsia" w:asciiTheme="minorEastAsia" w:hAnsiTheme="minorEastAsia" w:eastAsiaTheme="minorEastAsia" w:cstheme="minorEastAsia"/>
          <w:i w:val="0"/>
          <w:caps w:val="0"/>
          <w:spacing w:val="0"/>
          <w:kern w:val="0"/>
          <w:sz w:val="21"/>
          <w:szCs w:val="21"/>
          <w:highlight w:val="none"/>
          <w:shd w:val="clear"/>
        </w:rPr>
        <w:t>是指居民应当按照政府的规定接种的疫苗，包括国家免疫规划确定的疫苗，省、自治区、直辖市人民政府在执行国家免疫规划时增加的疫苗，以及县级以上人民政府或者其卫生健康主管部门组织的应急接种或者群体性预防接种所使用的疫苗</w:t>
      </w:r>
      <w:r>
        <w:rPr>
          <w:rFonts w:hint="eastAsia" w:asciiTheme="minorEastAsia" w:hAnsiTheme="minorEastAsia" w:eastAsiaTheme="minorEastAsia" w:cstheme="minorEastAsia"/>
          <w:i w:val="0"/>
          <w:caps w:val="0"/>
          <w:spacing w:val="0"/>
          <w:kern w:val="0"/>
          <w:sz w:val="21"/>
          <w:szCs w:val="21"/>
          <w:highlight w:val="none"/>
          <w:shd w:val="clear"/>
          <w:lang w:eastAsia="zh-CN"/>
        </w:rPr>
        <w:t>。</w:t>
      </w:r>
    </w:p>
    <w:p>
      <w:pPr>
        <w:spacing w:after="156" w:afterLines="50"/>
        <w:ind w:firstLine="422"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szCs w:val="21"/>
          <w:highlight w:val="none"/>
        </w:rPr>
        <w:t>完成接种</w:t>
      </w: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szCs w:val="21"/>
          <w:highlight w:val="none"/>
        </w:rPr>
        <w:t>指按疫苗使用规范成功服用或注射规定</w:t>
      </w:r>
      <w:r>
        <w:rPr>
          <w:rFonts w:hint="eastAsia" w:asciiTheme="minorEastAsia" w:hAnsiTheme="minorEastAsia" w:eastAsiaTheme="minorEastAsia" w:cstheme="minorEastAsia"/>
          <w:szCs w:val="21"/>
          <w:highlight w:val="none"/>
          <w:lang w:eastAsia="zh-CN"/>
        </w:rPr>
        <w:t>范围内</w:t>
      </w:r>
      <w:r>
        <w:rPr>
          <w:rFonts w:hint="eastAsia" w:asciiTheme="minorEastAsia" w:hAnsiTheme="minorEastAsia" w:eastAsiaTheme="minorEastAsia" w:cstheme="minorEastAsia"/>
          <w:szCs w:val="21"/>
          <w:highlight w:val="none"/>
        </w:rPr>
        <w:t>的剂量，</w:t>
      </w:r>
      <w:r>
        <w:rPr>
          <w:rFonts w:hint="eastAsia" w:asciiTheme="minorEastAsia" w:hAnsiTheme="minorEastAsia" w:eastAsiaTheme="minorEastAsia" w:cstheme="minorEastAsia"/>
          <w:b/>
          <w:bCs/>
          <w:szCs w:val="21"/>
          <w:highlight w:val="none"/>
        </w:rPr>
        <w:t>若某种疫苗需要多次接种的，指完成最后一次接种即为该疫苗完成接种。超过规定的接种时间而未接种的，视为未完成接种</w:t>
      </w:r>
      <w:r>
        <w:rPr>
          <w:rFonts w:hint="eastAsia" w:asciiTheme="minorEastAsia" w:hAnsiTheme="minorEastAsia" w:eastAsiaTheme="minorEastAsia" w:cstheme="minorEastAsia"/>
          <w:szCs w:val="21"/>
          <w:highlight w:val="none"/>
        </w:rPr>
        <w:t>。</w:t>
      </w:r>
    </w:p>
    <w:p>
      <w:pPr>
        <w:spacing w:after="156" w:afterLines="50"/>
        <w:ind w:firstLine="422" w:firstLineChars="20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szCs w:val="21"/>
          <w:highlight w:val="none"/>
        </w:rPr>
        <w:t>有效的免疫期间</w:t>
      </w:r>
      <w:r>
        <w:rPr>
          <w:rFonts w:hint="eastAsia" w:asciiTheme="minorEastAsia" w:hAnsiTheme="minorEastAsia" w:eastAsiaTheme="minorEastAsia" w:cstheme="minorEastAsia"/>
          <w:b/>
          <w:bCs/>
          <w:szCs w:val="21"/>
          <w:highlight w:val="none"/>
        </w:rPr>
        <w:t>】</w:t>
      </w:r>
      <w:r>
        <w:rPr>
          <w:rFonts w:hint="eastAsia" w:asciiTheme="minorEastAsia" w:hAnsiTheme="minorEastAsia" w:eastAsiaTheme="minorEastAsia" w:cstheme="minorEastAsia"/>
          <w:szCs w:val="21"/>
          <w:highlight w:val="none"/>
        </w:rPr>
        <w:t>指疫苗完成接种后，使其获得抵抗某一特定或与疫苗相似病原的免疫力，借由</w:t>
      </w:r>
      <w:r>
        <w:rPr>
          <w:rFonts w:hint="eastAsia" w:asciiTheme="minorEastAsia" w:hAnsiTheme="minorEastAsia" w:eastAsiaTheme="minorEastAsia" w:cstheme="minorEastAsia"/>
          <w:szCs w:val="21"/>
          <w:highlight w:val="none"/>
        </w:rPr>
        <w:fldChar w:fldCharType="begin"/>
      </w:r>
      <w:r>
        <w:rPr>
          <w:rFonts w:hint="eastAsia" w:asciiTheme="minorEastAsia" w:hAnsiTheme="minorEastAsia" w:eastAsiaTheme="minorEastAsia" w:cstheme="minorEastAsia"/>
          <w:szCs w:val="21"/>
          <w:highlight w:val="none"/>
        </w:rPr>
        <w:instrText xml:space="preserve"> HYPERLINK "https://baike.baidu.com/item/%E5%85%8D%E7%96%AB%E7%B3%BB%E7%BB%9F/668170" \t "https://baike.baidu.com/item/%E7%96%AB%E8%8B%97%E6%8E%A5%E7%A7%8D/_blank" </w:instrText>
      </w:r>
      <w:r>
        <w:rPr>
          <w:rFonts w:hint="eastAsia" w:asciiTheme="minorEastAsia" w:hAnsiTheme="minorEastAsia" w:eastAsiaTheme="minorEastAsia" w:cstheme="minorEastAsia"/>
          <w:szCs w:val="21"/>
          <w:highlight w:val="none"/>
        </w:rPr>
        <w:fldChar w:fldCharType="separate"/>
      </w:r>
      <w:r>
        <w:rPr>
          <w:rFonts w:hint="eastAsia" w:asciiTheme="minorEastAsia" w:hAnsiTheme="minorEastAsia" w:eastAsiaTheme="minorEastAsia" w:cstheme="minorEastAsia"/>
          <w:szCs w:val="21"/>
          <w:highlight w:val="none"/>
        </w:rPr>
        <w:t>免疫系统</w:t>
      </w:r>
      <w:r>
        <w:rPr>
          <w:rFonts w:hint="eastAsia" w:asciiTheme="minorEastAsia" w:hAnsiTheme="minorEastAsia" w:eastAsiaTheme="minorEastAsia" w:cstheme="minorEastAsia"/>
          <w:szCs w:val="21"/>
          <w:highlight w:val="none"/>
        </w:rPr>
        <w:fldChar w:fldCharType="end"/>
      </w:r>
      <w:r>
        <w:rPr>
          <w:rFonts w:hint="eastAsia" w:asciiTheme="minorEastAsia" w:hAnsiTheme="minorEastAsia" w:eastAsiaTheme="minorEastAsia" w:cstheme="minorEastAsia"/>
          <w:szCs w:val="21"/>
          <w:highlight w:val="none"/>
        </w:rPr>
        <w:t>对外来物的辨认，进行抗体的筛选和制造，以产生对抗该病原或相似病原的抗体，进而使疫苗接种者对该疾病进行抵抗的期间为免疫期间；因为不同的疫苗有效的免疫期间不同，因此本</w:t>
      </w:r>
      <w:r>
        <w:rPr>
          <w:rFonts w:hint="eastAsia" w:asciiTheme="minorEastAsia" w:hAnsiTheme="minorEastAsia" w:eastAsiaTheme="minorEastAsia" w:cstheme="minorEastAsia"/>
          <w:szCs w:val="21"/>
          <w:highlight w:val="none"/>
          <w:lang w:eastAsia="zh-CN"/>
        </w:rPr>
        <w:t>附加合同</w:t>
      </w:r>
      <w:r>
        <w:rPr>
          <w:rFonts w:hint="eastAsia" w:asciiTheme="minorEastAsia" w:hAnsiTheme="minorEastAsia" w:eastAsiaTheme="minorEastAsia" w:cstheme="minorEastAsia"/>
          <w:szCs w:val="21"/>
          <w:highlight w:val="none"/>
        </w:rPr>
        <w:t>约定</w:t>
      </w:r>
      <w:r>
        <w:rPr>
          <w:rFonts w:hint="eastAsia" w:asciiTheme="minorEastAsia" w:hAnsiTheme="minorEastAsia" w:eastAsiaTheme="minorEastAsia" w:cstheme="minorEastAsia"/>
          <w:b/>
          <w:szCs w:val="21"/>
          <w:highlight w:val="none"/>
        </w:rPr>
        <w:t>疫苗有效的免疫期间</w:t>
      </w:r>
      <w:r>
        <w:rPr>
          <w:rFonts w:hint="eastAsia" w:asciiTheme="minorEastAsia" w:hAnsiTheme="minorEastAsia" w:eastAsiaTheme="minorEastAsia" w:cstheme="minorEastAsia"/>
          <w:b/>
          <w:szCs w:val="21"/>
          <w:highlight w:val="none"/>
          <w:lang w:eastAsia="zh-CN"/>
        </w:rPr>
        <w:t>是指</w:t>
      </w:r>
      <w:r>
        <w:rPr>
          <w:rFonts w:hint="eastAsia" w:asciiTheme="minorEastAsia" w:hAnsiTheme="minorEastAsia" w:eastAsiaTheme="minorEastAsia" w:cstheme="minorEastAsia"/>
          <w:b/>
          <w:szCs w:val="21"/>
          <w:highlight w:val="none"/>
        </w:rPr>
        <w:t>完成接种后的第30天起至</w:t>
      </w:r>
      <w:r>
        <w:rPr>
          <w:rFonts w:hint="eastAsia" w:asciiTheme="minorEastAsia" w:hAnsiTheme="minorEastAsia" w:eastAsiaTheme="minorEastAsia" w:cstheme="minorEastAsia"/>
          <w:b/>
          <w:szCs w:val="21"/>
          <w:highlight w:val="none"/>
          <w:lang w:eastAsia="zh-CN"/>
        </w:rPr>
        <w:t>完成</w:t>
      </w:r>
      <w:r>
        <w:rPr>
          <w:rFonts w:hint="eastAsia" w:asciiTheme="minorEastAsia" w:hAnsiTheme="minorEastAsia" w:eastAsiaTheme="minorEastAsia" w:cstheme="minorEastAsia"/>
          <w:b/>
          <w:szCs w:val="21"/>
          <w:highlight w:val="none"/>
        </w:rPr>
        <w:t>接种后的第180天止</w:t>
      </w:r>
      <w:r>
        <w:rPr>
          <w:rFonts w:hint="eastAsia" w:asciiTheme="minorEastAsia" w:hAnsiTheme="minorEastAsia" w:eastAsiaTheme="minorEastAsia" w:cstheme="minorEastAsia"/>
          <w:b/>
          <w:szCs w:val="21"/>
          <w:highlight w:val="none"/>
          <w:lang w:eastAsia="zh-CN"/>
        </w:rPr>
        <w:t>，且不超出本附加合同的保险期间。</w:t>
      </w:r>
    </w:p>
    <w:p>
      <w:pPr>
        <w:shd w:val="clear" w:color="auto" w:fill="FFFFFF"/>
        <w:adjustRightInd w:val="0"/>
        <w:snapToGrid w:val="0"/>
        <w:spacing w:after="156" w:afterLines="50"/>
        <w:ind w:firstLine="422" w:firstLineChars="200"/>
        <w:rPr>
          <w:rFonts w:asciiTheme="minorEastAsia" w:hAnsiTheme="minorEastAsia" w:eastAsiaTheme="minorEastAsia" w:cstheme="minorEastAsia"/>
          <w:kern w:val="0"/>
          <w:szCs w:val="21"/>
          <w:highlight w:val="none"/>
          <w:shd w:val="clear" w:color="auto" w:fill="FFFFFF"/>
        </w:rPr>
      </w:pPr>
      <w:r>
        <w:rPr>
          <w:rFonts w:hint="eastAsia" w:asciiTheme="minorEastAsia" w:hAnsiTheme="minorEastAsia" w:eastAsiaTheme="minorEastAsia" w:cstheme="minorEastAsia"/>
          <w:b/>
          <w:bCs/>
          <w:kern w:val="0"/>
          <w:szCs w:val="21"/>
          <w:highlight w:val="none"/>
        </w:rPr>
        <w:t>【</w:t>
      </w:r>
      <w:r>
        <w:rPr>
          <w:rFonts w:hint="eastAsia" w:asciiTheme="minorEastAsia" w:hAnsiTheme="minorEastAsia" w:eastAsiaTheme="minorEastAsia" w:cstheme="minorEastAsia"/>
          <w:kern w:val="0"/>
          <w:szCs w:val="21"/>
          <w:highlight w:val="none"/>
        </w:rPr>
        <w:t>医生</w:t>
      </w:r>
      <w:r>
        <w:rPr>
          <w:rFonts w:hint="eastAsia" w:asciiTheme="minorEastAsia" w:hAnsiTheme="minorEastAsia" w:eastAsiaTheme="minorEastAsia" w:cstheme="minorEastAsia"/>
          <w:b/>
          <w:bCs/>
          <w:kern w:val="0"/>
          <w:szCs w:val="21"/>
          <w:highlight w:val="none"/>
        </w:rPr>
        <w:t>】</w:t>
      </w:r>
      <w:r>
        <w:rPr>
          <w:rFonts w:hint="eastAsia" w:asciiTheme="minorEastAsia" w:hAnsiTheme="minorEastAsia" w:eastAsiaTheme="minorEastAsia" w:cstheme="minorEastAsia"/>
          <w:kern w:val="0"/>
          <w:szCs w:val="21"/>
          <w:highlight w:val="none"/>
          <w:shd w:val="clear" w:color="auto" w:fill="FFFFFF"/>
        </w:rPr>
        <w:t>医生应当同时满足以下四项资格条件</w:t>
      </w:r>
      <w:r>
        <w:rPr>
          <w:rFonts w:hint="eastAsia" w:asciiTheme="minorEastAsia" w:hAnsiTheme="minorEastAsia" w:eastAsiaTheme="minorEastAsia" w:cstheme="minorEastAsia"/>
          <w:kern w:val="0"/>
          <w:szCs w:val="21"/>
          <w:highlight w:val="none"/>
          <w:shd w:val="clear" w:color="auto" w:fill="FFFFFF"/>
          <w:lang w:eastAsia="zh-CN"/>
        </w:rPr>
        <w:t>：</w:t>
      </w:r>
      <w:r>
        <w:rPr>
          <w:rFonts w:hint="eastAsia" w:asciiTheme="minorEastAsia" w:hAnsiTheme="minorEastAsia" w:eastAsiaTheme="minorEastAsia" w:cstheme="minorEastAsia"/>
          <w:kern w:val="0"/>
          <w:szCs w:val="21"/>
          <w:highlight w:val="none"/>
          <w:shd w:val="clear" w:color="auto" w:fill="FFFFFF"/>
        </w:rPr>
        <w:t xml:space="preserve"> </w:t>
      </w:r>
    </w:p>
    <w:p>
      <w:pPr>
        <w:shd w:val="clear" w:color="auto" w:fill="FFFFFF"/>
        <w:adjustRightInd w:val="0"/>
        <w:snapToGrid w:val="0"/>
        <w:spacing w:after="156" w:afterLines="50"/>
        <w:ind w:firstLine="420" w:firstLineChars="200"/>
        <w:rPr>
          <w:rFonts w:asciiTheme="minorEastAsia" w:hAnsiTheme="minorEastAsia" w:eastAsiaTheme="minorEastAsia" w:cstheme="minorEastAsia"/>
          <w:kern w:val="0"/>
          <w:szCs w:val="21"/>
          <w:highlight w:val="none"/>
          <w:shd w:val="clear" w:color="auto" w:fill="FFFFFF"/>
        </w:rPr>
      </w:pPr>
      <w:r>
        <w:rPr>
          <w:rFonts w:hint="eastAsia" w:asciiTheme="minorEastAsia" w:hAnsiTheme="minorEastAsia" w:eastAsiaTheme="minorEastAsia" w:cstheme="minorEastAsia"/>
          <w:kern w:val="0"/>
          <w:szCs w:val="21"/>
          <w:highlight w:val="none"/>
          <w:shd w:val="clear" w:color="auto" w:fill="FFFFFF"/>
        </w:rPr>
        <w:t>（1）具有有效的中华人民共和国《医师资格证书》；</w:t>
      </w:r>
    </w:p>
    <w:p>
      <w:pPr>
        <w:shd w:val="clear" w:color="auto" w:fill="FFFFFF"/>
        <w:adjustRightInd w:val="0"/>
        <w:snapToGrid w:val="0"/>
        <w:spacing w:after="156" w:afterLines="50"/>
        <w:ind w:firstLine="420" w:firstLineChars="200"/>
        <w:rPr>
          <w:rFonts w:asciiTheme="minorEastAsia" w:hAnsiTheme="minorEastAsia" w:eastAsiaTheme="minorEastAsia" w:cstheme="minorEastAsia"/>
          <w:kern w:val="0"/>
          <w:szCs w:val="21"/>
          <w:highlight w:val="none"/>
          <w:shd w:val="clear" w:color="auto" w:fill="FFFFFF"/>
        </w:rPr>
      </w:pPr>
      <w:r>
        <w:rPr>
          <w:rFonts w:hint="eastAsia" w:asciiTheme="minorEastAsia" w:hAnsiTheme="minorEastAsia" w:eastAsiaTheme="minorEastAsia" w:cstheme="minorEastAsia"/>
          <w:kern w:val="0"/>
          <w:szCs w:val="21"/>
          <w:highlight w:val="none"/>
          <w:shd w:val="clear" w:color="auto" w:fill="FFFFFF"/>
        </w:rPr>
        <w:t>（2）具有有效的中华人民共和国《医师执业证书》，并按期到相关部门登记注册；</w:t>
      </w:r>
    </w:p>
    <w:p>
      <w:pPr>
        <w:shd w:val="clear" w:color="auto" w:fill="FFFFFF"/>
        <w:adjustRightInd w:val="0"/>
        <w:snapToGrid w:val="0"/>
        <w:spacing w:after="156" w:afterLines="50"/>
        <w:ind w:firstLine="420" w:firstLineChars="200"/>
        <w:rPr>
          <w:rFonts w:asciiTheme="minorEastAsia" w:hAnsiTheme="minorEastAsia" w:eastAsiaTheme="minorEastAsia" w:cstheme="minorEastAsia"/>
          <w:kern w:val="0"/>
          <w:szCs w:val="21"/>
          <w:highlight w:val="none"/>
          <w:shd w:val="clear" w:color="auto" w:fill="FFFFFF"/>
        </w:rPr>
      </w:pPr>
      <w:r>
        <w:rPr>
          <w:rFonts w:hint="eastAsia" w:asciiTheme="minorEastAsia" w:hAnsiTheme="minorEastAsia" w:eastAsiaTheme="minorEastAsia" w:cstheme="minorEastAsia"/>
          <w:kern w:val="0"/>
          <w:szCs w:val="21"/>
          <w:highlight w:val="none"/>
          <w:shd w:val="clear" w:color="auto" w:fill="FFFFFF"/>
        </w:rPr>
        <w:t>（3）具有有效的中华人民共和国主治医师或主治医师以上职称的《医师职称证书》；</w:t>
      </w:r>
    </w:p>
    <w:p>
      <w:pPr>
        <w:shd w:val="clear" w:color="auto" w:fill="FFFFFF"/>
        <w:spacing w:after="156" w:afterLines="50"/>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kern w:val="0"/>
          <w:szCs w:val="21"/>
          <w:highlight w:val="none"/>
          <w:shd w:val="clear" w:color="auto" w:fill="FFFFFF"/>
        </w:rPr>
        <w:t>（4）在二级或二级以上医院的相应科室从事临床工作三年以上。</w:t>
      </w:r>
    </w:p>
    <w:p>
      <w:pPr>
        <w:spacing w:after="156" w:afterLines="50"/>
        <w:ind w:firstLine="420" w:firstLineChars="200"/>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Cs/>
          <w:color w:val="000000"/>
          <w:kern w:val="0"/>
          <w:szCs w:val="21"/>
          <w:highlight w:val="none"/>
        </w:rPr>
        <w:t>【医院】指国家卫生部医院等级分类中的二级或二级以上公立医院普通部，</w:t>
      </w:r>
      <w:r>
        <w:rPr>
          <w:rFonts w:hint="eastAsia" w:asciiTheme="minorEastAsia" w:hAnsiTheme="minorEastAsia" w:eastAsiaTheme="minorEastAsia" w:cstheme="minorEastAsia"/>
          <w:b/>
          <w:color w:val="000000"/>
          <w:kern w:val="0"/>
          <w:szCs w:val="21"/>
          <w:highlight w:val="none"/>
        </w:rPr>
        <w:t>但不包括观察室、特需医疗、国际医疗、联合病房、康复病房和干部病房以及附属于前述医院或单独作为诊所、康复、护理、疗养、戒酒、戒毒等或相类似的医疗机构</w:t>
      </w:r>
      <w:r>
        <w:rPr>
          <w:rFonts w:hint="eastAsia" w:asciiTheme="minorEastAsia" w:hAnsiTheme="minorEastAsia" w:eastAsiaTheme="minorEastAsia" w:cstheme="minorEastAsia"/>
          <w:bCs/>
          <w:color w:val="000000"/>
          <w:kern w:val="0"/>
          <w:szCs w:val="21"/>
          <w:highlight w:val="none"/>
        </w:rPr>
        <w:t>。同时该医院必须具有符合有关医院管理规定设置标准的医疗设备，并且全日二十四小时有合格医师及护士驻院提供医疗和护理等服务。</w:t>
      </w:r>
    </w:p>
    <w:p>
      <w:pPr>
        <w:spacing w:after="156" w:afterLines="50"/>
        <w:ind w:firstLine="422" w:firstLineChars="200"/>
        <w:rPr>
          <w:rFonts w:hint="eastAsia" w:asciiTheme="minorEastAsia" w:hAnsiTheme="minorEastAsia" w:eastAsiaTheme="minorEastAsia" w:cstheme="minorEastAsia"/>
          <w:b w:val="0"/>
          <w:szCs w:val="21"/>
          <w:highlight w:val="none"/>
          <w:lang w:eastAsia="zh-CN"/>
        </w:rPr>
      </w:pPr>
      <w:r>
        <w:rPr>
          <w:rFonts w:hint="eastAsia" w:asciiTheme="minorEastAsia" w:hAnsiTheme="minorEastAsia" w:eastAsiaTheme="minorEastAsia" w:cstheme="minorEastAsia"/>
          <w:b/>
          <w:bCs/>
          <w:color w:val="000000"/>
          <w:szCs w:val="21"/>
          <w:highlight w:val="none"/>
          <w:lang w:eastAsia="zh-CN"/>
        </w:rPr>
        <w:t>【</w:t>
      </w:r>
      <w:r>
        <w:rPr>
          <w:rFonts w:hint="eastAsia" w:asciiTheme="minorEastAsia" w:hAnsiTheme="minorEastAsia" w:eastAsiaTheme="minorEastAsia" w:cstheme="minorEastAsia"/>
          <w:b w:val="0"/>
          <w:bCs w:val="0"/>
          <w:color w:val="000000"/>
          <w:szCs w:val="21"/>
          <w:highlight w:val="none"/>
          <w:lang w:eastAsia="zh-CN"/>
        </w:rPr>
        <w:t>首次</w:t>
      </w:r>
      <w:r>
        <w:rPr>
          <w:rFonts w:hint="eastAsia" w:asciiTheme="minorEastAsia" w:hAnsiTheme="minorEastAsia" w:eastAsiaTheme="minorEastAsia" w:cstheme="minorEastAsia"/>
          <w:b/>
          <w:bCs/>
          <w:color w:val="000000"/>
          <w:szCs w:val="21"/>
          <w:highlight w:val="none"/>
          <w:lang w:eastAsia="zh-CN"/>
        </w:rPr>
        <w:t>】</w:t>
      </w:r>
      <w:r>
        <w:rPr>
          <w:rFonts w:hint="eastAsia" w:asciiTheme="minorEastAsia" w:hAnsiTheme="minorEastAsia" w:eastAsiaTheme="minorEastAsia" w:cstheme="minorEastAsia"/>
          <w:b w:val="0"/>
          <w:bCs w:val="0"/>
          <w:color w:val="000000"/>
          <w:szCs w:val="21"/>
          <w:highlight w:val="none"/>
        </w:rPr>
        <w:t>指被保险</w:t>
      </w:r>
      <w:r>
        <w:rPr>
          <w:rFonts w:hint="eastAsia" w:asciiTheme="minorEastAsia" w:hAnsiTheme="minorEastAsia" w:eastAsiaTheme="minorEastAsia" w:cstheme="minorEastAsia"/>
          <w:b w:val="0"/>
          <w:bCs w:val="0"/>
          <w:color w:val="000000"/>
          <w:szCs w:val="21"/>
          <w:highlight w:val="none"/>
          <w:lang w:eastAsia="zh-CN"/>
        </w:rPr>
        <w:t>人在本附加合同生效之日起</w:t>
      </w:r>
      <w:r>
        <w:rPr>
          <w:rFonts w:hint="eastAsia" w:asciiTheme="minorEastAsia" w:hAnsiTheme="minorEastAsia" w:eastAsiaTheme="minorEastAsia" w:cstheme="minorEastAsia"/>
          <w:b w:val="0"/>
          <w:bCs w:val="0"/>
          <w:color w:val="000000"/>
          <w:szCs w:val="21"/>
          <w:highlight w:val="none"/>
        </w:rPr>
        <w:t>第一次经医院确诊患有某种疾病，而不是指自</w:t>
      </w:r>
      <w:r>
        <w:rPr>
          <w:rFonts w:hint="eastAsia" w:asciiTheme="minorEastAsia" w:hAnsiTheme="minorEastAsia" w:eastAsiaTheme="minorEastAsia" w:cstheme="minorEastAsia"/>
          <w:b w:val="0"/>
          <w:bCs w:val="0"/>
          <w:color w:val="000000"/>
          <w:szCs w:val="21"/>
          <w:highlight w:val="none"/>
          <w:lang w:eastAsia="zh-CN"/>
        </w:rPr>
        <w:t>被保险人出生之日起</w:t>
      </w:r>
      <w:r>
        <w:rPr>
          <w:rFonts w:hint="eastAsia" w:asciiTheme="minorEastAsia" w:hAnsiTheme="minorEastAsia" w:eastAsiaTheme="minorEastAsia" w:cstheme="minorEastAsia"/>
          <w:b w:val="0"/>
          <w:bCs w:val="0"/>
          <w:color w:val="000000"/>
          <w:szCs w:val="21"/>
          <w:highlight w:val="none"/>
        </w:rPr>
        <w:t>经医院确诊患有某种疾病</w:t>
      </w:r>
      <w:r>
        <w:rPr>
          <w:rFonts w:hint="eastAsia" w:asciiTheme="minorEastAsia" w:hAnsiTheme="minorEastAsia" w:eastAsiaTheme="minorEastAsia" w:cstheme="minorEastAsia"/>
          <w:b w:val="0"/>
          <w:bCs w:val="0"/>
          <w:color w:val="000000"/>
          <w:szCs w:val="21"/>
          <w:highlight w:val="none"/>
          <w:lang w:eastAsia="zh-CN"/>
        </w:rPr>
        <w:t>。</w:t>
      </w:r>
    </w:p>
    <w:p>
      <w:pPr>
        <w:spacing w:after="156" w:afterLines="50"/>
        <w:ind w:firstLine="422"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w:t>
      </w:r>
      <w:r>
        <w:rPr>
          <w:rFonts w:hint="eastAsia" w:asciiTheme="minorEastAsia" w:hAnsiTheme="minorEastAsia" w:eastAsiaTheme="minorEastAsia" w:cstheme="minorEastAsia"/>
          <w:szCs w:val="21"/>
          <w:highlight w:val="none"/>
        </w:rPr>
        <w:t>当地</w:t>
      </w:r>
      <w:r>
        <w:rPr>
          <w:rFonts w:hint="eastAsia" w:asciiTheme="minorEastAsia" w:hAnsiTheme="minorEastAsia" w:eastAsiaTheme="minorEastAsia" w:cstheme="minorEastAsia"/>
          <w:b/>
          <w:szCs w:val="21"/>
          <w:highlight w:val="none"/>
        </w:rPr>
        <w:t>】</w:t>
      </w:r>
      <w:r>
        <w:rPr>
          <w:rFonts w:hint="eastAsia" w:asciiTheme="minorEastAsia" w:hAnsiTheme="minorEastAsia" w:eastAsiaTheme="minorEastAsia" w:cstheme="minorEastAsia"/>
          <w:szCs w:val="21"/>
          <w:highlight w:val="none"/>
        </w:rPr>
        <w:t>指保险事故发生后，被保险人医疗费用实际发生地/支出地。</w:t>
      </w:r>
    </w:p>
    <w:p>
      <w:pPr>
        <w:spacing w:after="156" w:afterLines="50"/>
        <w:ind w:firstLine="422"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
          <w:bCs/>
          <w:kern w:val="0"/>
          <w:szCs w:val="21"/>
          <w:highlight w:val="none"/>
        </w:rPr>
        <w:t>【</w:t>
      </w:r>
      <w:r>
        <w:rPr>
          <w:rFonts w:hint="eastAsia" w:asciiTheme="minorEastAsia" w:hAnsiTheme="minorEastAsia" w:eastAsiaTheme="minorEastAsia" w:cstheme="minorEastAsia"/>
          <w:bCs/>
          <w:kern w:val="0"/>
          <w:szCs w:val="21"/>
          <w:highlight w:val="none"/>
        </w:rPr>
        <w:t>社会基本医疗保险</w:t>
      </w:r>
      <w:r>
        <w:rPr>
          <w:rFonts w:hint="eastAsia" w:asciiTheme="minorEastAsia" w:hAnsiTheme="minorEastAsia" w:eastAsiaTheme="minorEastAsia" w:cstheme="minorEastAsia"/>
          <w:b/>
          <w:bCs/>
          <w:kern w:val="0"/>
          <w:szCs w:val="21"/>
          <w:highlight w:val="none"/>
        </w:rPr>
        <w:t>】</w:t>
      </w:r>
      <w:r>
        <w:rPr>
          <w:rFonts w:hint="eastAsia" w:asciiTheme="minorEastAsia" w:hAnsiTheme="minorEastAsia" w:eastAsiaTheme="minorEastAsia" w:cstheme="minorEastAsia"/>
          <w:kern w:val="0"/>
          <w:szCs w:val="21"/>
          <w:highlight w:val="none"/>
        </w:rPr>
        <w:t>指《社会保险法》第三章规定的基本医疗保险，包括职工基本医疗保险、城镇居民基本医疗保险、新型农村合作医疗等政府举办的基本医疗保险。</w:t>
      </w:r>
    </w:p>
    <w:p>
      <w:pPr>
        <w:pStyle w:val="20"/>
        <w:numPr>
          <w:ilvl w:val="0"/>
          <w:numId w:val="0"/>
        </w:numPr>
        <w:snapToGrid w:val="0"/>
        <w:spacing w:after="156" w:afterLines="50"/>
        <w:ind w:firstLine="422" w:firstLineChars="200"/>
        <w:contextualSpacing/>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w:t>
      </w:r>
      <w:r>
        <w:rPr>
          <w:rFonts w:hint="eastAsia" w:asciiTheme="minorEastAsia" w:hAnsiTheme="minorEastAsia" w:eastAsiaTheme="minorEastAsia" w:cstheme="minorEastAsia"/>
          <w:bCs/>
          <w:szCs w:val="21"/>
          <w:highlight w:val="none"/>
        </w:rPr>
        <w:t>必需且合理</w:t>
      </w:r>
      <w:r>
        <w:rPr>
          <w:rFonts w:hint="eastAsia" w:asciiTheme="minorEastAsia" w:hAnsiTheme="minorEastAsia" w:eastAsiaTheme="minorEastAsia" w:cstheme="minorEastAsia"/>
          <w:b/>
          <w:szCs w:val="21"/>
          <w:highlight w:val="none"/>
        </w:rPr>
        <w:t>】必需且合理指：</w:t>
      </w:r>
    </w:p>
    <w:p>
      <w:pPr>
        <w:pStyle w:val="3"/>
        <w:numPr>
          <w:ilvl w:val="0"/>
          <w:numId w:val="6"/>
        </w:numPr>
        <w:autoSpaceDE w:val="0"/>
        <w:autoSpaceDN w:val="0"/>
        <w:snapToGrid/>
        <w:spacing w:after="156" w:afterLines="50" w:line="240" w:lineRule="auto"/>
        <w:ind w:left="0" w:firstLine="422" w:firstLineChars="200"/>
        <w:contextualSpacing/>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Cs w:val="0"/>
          <w:szCs w:val="21"/>
          <w:highlight w:val="none"/>
        </w:rPr>
        <w:t>符合通常惯例：指与接受医疗服务所在地通行治疗规范、通行治疗方法、平均医</w:t>
      </w:r>
      <w:r>
        <w:rPr>
          <w:rFonts w:hint="eastAsia" w:asciiTheme="minorEastAsia" w:hAnsiTheme="minorEastAsia" w:eastAsiaTheme="minorEastAsia" w:cstheme="minorEastAsia"/>
          <w:szCs w:val="21"/>
          <w:highlight w:val="none"/>
        </w:rPr>
        <w:t>疗</w:t>
      </w:r>
      <w:r>
        <w:rPr>
          <w:rFonts w:hint="eastAsia" w:asciiTheme="minorEastAsia" w:hAnsiTheme="minorEastAsia" w:eastAsiaTheme="minorEastAsia" w:cstheme="minorEastAsia"/>
          <w:kern w:val="0"/>
          <w:szCs w:val="21"/>
          <w:highlight w:val="none"/>
        </w:rPr>
        <w:t>费用价格水平一致的费用。</w:t>
      </w:r>
    </w:p>
    <w:p>
      <w:pPr>
        <w:autoSpaceDE w:val="0"/>
        <w:autoSpaceDN w:val="0"/>
        <w:spacing w:after="156" w:afterLines="50"/>
        <w:ind w:firstLine="420" w:firstLineChars="200"/>
        <w:contextualSpacing/>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对是否符合通常惯例由保险人根据客观、审慎、合理的原则进行审核；如果被保险人对审核结果有不同意见，可由双方认同的权威医学机构或者权威医学专家进行审核鉴定。</w:t>
      </w:r>
    </w:p>
    <w:p>
      <w:pPr>
        <w:pStyle w:val="3"/>
        <w:spacing w:after="156" w:afterLines="50" w:line="240" w:lineRule="auto"/>
        <w:ind w:left="0" w:firstLine="422" w:firstLineChars="200"/>
        <w:contextualSpacing/>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医学必需：指医疗费用符合下列所有条件：</w:t>
      </w:r>
    </w:p>
    <w:p>
      <w:pPr>
        <w:numPr>
          <w:ilvl w:val="1"/>
          <w:numId w:val="7"/>
        </w:numPr>
        <w:autoSpaceDE w:val="0"/>
        <w:autoSpaceDN w:val="0"/>
        <w:adjustRightInd w:val="0"/>
        <w:spacing w:after="156" w:afterLines="50"/>
        <w:ind w:left="0" w:firstLine="420" w:firstLineChars="200"/>
        <w:contextualSpacing/>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治疗意外伤害或者疾病所必需的项目；</w:t>
      </w:r>
    </w:p>
    <w:p>
      <w:pPr>
        <w:numPr>
          <w:ilvl w:val="1"/>
          <w:numId w:val="7"/>
        </w:numPr>
        <w:autoSpaceDE w:val="0"/>
        <w:autoSpaceDN w:val="0"/>
        <w:adjustRightInd w:val="0"/>
        <w:spacing w:after="156" w:afterLines="50"/>
        <w:ind w:left="0" w:firstLine="420" w:firstLineChars="200"/>
        <w:contextualSpacing/>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不超过安全、足量治疗原则的项目；</w:t>
      </w:r>
    </w:p>
    <w:p>
      <w:pPr>
        <w:numPr>
          <w:ilvl w:val="1"/>
          <w:numId w:val="7"/>
        </w:numPr>
        <w:autoSpaceDE w:val="0"/>
        <w:autoSpaceDN w:val="0"/>
        <w:adjustRightInd w:val="0"/>
        <w:spacing w:after="156" w:afterLines="50"/>
        <w:ind w:left="0" w:firstLine="420" w:firstLineChars="200"/>
        <w:contextualSpacing/>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由医生开具的处方药；</w:t>
      </w:r>
    </w:p>
    <w:p>
      <w:pPr>
        <w:numPr>
          <w:ilvl w:val="1"/>
          <w:numId w:val="7"/>
        </w:numPr>
        <w:autoSpaceDE w:val="0"/>
        <w:autoSpaceDN w:val="0"/>
        <w:adjustRightInd w:val="0"/>
        <w:spacing w:after="156" w:afterLines="50"/>
        <w:ind w:left="0" w:firstLine="420" w:firstLineChars="200"/>
        <w:contextualSpacing/>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非试验性的、非研究性的项目；</w:t>
      </w:r>
    </w:p>
    <w:p>
      <w:pPr>
        <w:numPr>
          <w:ilvl w:val="1"/>
          <w:numId w:val="7"/>
        </w:numPr>
        <w:adjustRightInd w:val="0"/>
        <w:snapToGrid w:val="0"/>
        <w:spacing w:after="156" w:afterLines="50"/>
        <w:ind w:left="0" w:firstLine="420" w:firstLineChars="200"/>
        <w:contextualSpacing/>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与接受治疗当地普遍接受的医疗专业实践标准一致的项目。</w:t>
      </w:r>
    </w:p>
    <w:p>
      <w:pPr>
        <w:spacing w:after="156" w:afterLines="50"/>
        <w:ind w:firstLine="420" w:firstLineChars="200"/>
        <w:contextualSpacing/>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szCs w:val="21"/>
          <w:highlight w:val="none"/>
        </w:rPr>
        <w:t>对是否医学必需由保险人根据客观、审慎、合理的原则进行审核；如果被保险人对审核结果有不同意见，可由双方认同的权威医学机构或者权威医学专家进行审核鉴定。</w:t>
      </w:r>
    </w:p>
    <w:p>
      <w:pPr>
        <w:spacing w:after="156" w:afterLines="50"/>
        <w:ind w:firstLine="422" w:firstLineChars="200"/>
        <w:rPr>
          <w:rFonts w:hint="eastAsia" w:asciiTheme="minorEastAsia" w:hAnsiTheme="minorEastAsia" w:eastAsiaTheme="minorEastAsia" w:cstheme="minorEastAsia"/>
          <w:bCs/>
          <w:color w:val="000000"/>
          <w:szCs w:val="21"/>
          <w:highlight w:val="none"/>
        </w:rPr>
      </w:pPr>
      <w:r>
        <w:rPr>
          <w:rFonts w:hint="eastAsia" w:asciiTheme="minorEastAsia" w:hAnsiTheme="minorEastAsia" w:eastAsiaTheme="minorEastAsia" w:cstheme="minorEastAsia"/>
          <w:b/>
          <w:szCs w:val="21"/>
          <w:highlight w:val="none"/>
        </w:rPr>
        <w:t>【</w:t>
      </w:r>
      <w:r>
        <w:rPr>
          <w:rFonts w:hint="eastAsia" w:asciiTheme="minorEastAsia" w:hAnsiTheme="minorEastAsia" w:eastAsiaTheme="minorEastAsia" w:cstheme="minorEastAsia"/>
          <w:szCs w:val="21"/>
          <w:highlight w:val="none"/>
        </w:rPr>
        <w:t>醉酒</w:t>
      </w:r>
      <w:r>
        <w:rPr>
          <w:rFonts w:hint="eastAsia" w:asciiTheme="minorEastAsia" w:hAnsiTheme="minorEastAsia" w:eastAsiaTheme="minorEastAsia" w:cstheme="minorEastAsia"/>
          <w:b/>
          <w:szCs w:val="21"/>
          <w:highlight w:val="none"/>
        </w:rPr>
        <w:t>】</w:t>
      </w:r>
      <w:r>
        <w:rPr>
          <w:rFonts w:hint="eastAsia" w:asciiTheme="minorEastAsia" w:hAnsiTheme="minorEastAsia" w:eastAsiaTheme="minorEastAsia" w:cstheme="minorEastAsia"/>
          <w:szCs w:val="21"/>
          <w:highlight w:val="none"/>
        </w:rPr>
        <w:t>指发生事故时每百毫升血液中的酒精含量大于或者等于</w:t>
      </w:r>
      <w:r>
        <w:rPr>
          <w:rFonts w:hint="eastAsia" w:asciiTheme="minorEastAsia" w:hAnsiTheme="minorEastAsia" w:eastAsiaTheme="minorEastAsia" w:cstheme="minorEastAsia"/>
          <w:color w:val="000000"/>
          <w:szCs w:val="21"/>
          <w:highlight w:val="none"/>
        </w:rPr>
        <w:t>80毫克</w:t>
      </w:r>
      <w:r>
        <w:rPr>
          <w:rFonts w:hint="eastAsia" w:asciiTheme="minorEastAsia" w:hAnsiTheme="minorEastAsia" w:eastAsiaTheme="minorEastAsia" w:cstheme="minorEastAsia"/>
          <w:bCs/>
          <w:color w:val="000000"/>
          <w:szCs w:val="21"/>
          <w:highlight w:val="none"/>
        </w:rPr>
        <w:t>。</w:t>
      </w:r>
    </w:p>
    <w:p>
      <w:pPr>
        <w:spacing w:after="156" w:afterLines="50"/>
        <w:ind w:firstLine="422" w:firstLineChars="20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
          <w:szCs w:val="21"/>
          <w:highlight w:val="none"/>
        </w:rPr>
        <w:t>【</w:t>
      </w:r>
      <w:r>
        <w:rPr>
          <w:rFonts w:hint="eastAsia" w:asciiTheme="minorEastAsia" w:hAnsiTheme="minorEastAsia" w:eastAsiaTheme="minorEastAsia" w:cstheme="minorEastAsia"/>
          <w:szCs w:val="21"/>
          <w:highlight w:val="none"/>
        </w:rPr>
        <w:t>毒品</w:t>
      </w:r>
      <w:r>
        <w:rPr>
          <w:rFonts w:hint="eastAsia" w:asciiTheme="minorEastAsia" w:hAnsiTheme="minorEastAsia" w:eastAsiaTheme="minorEastAsia" w:cstheme="minorEastAsia"/>
          <w:b/>
          <w:szCs w:val="21"/>
          <w:highlight w:val="none"/>
        </w:rPr>
        <w:t>】</w:t>
      </w:r>
      <w:r>
        <w:rPr>
          <w:rFonts w:hint="eastAsia" w:asciiTheme="minorEastAsia" w:hAnsiTheme="minorEastAsia" w:eastAsiaTheme="minorEastAsia" w:cstheme="minorEastAsia"/>
          <w:szCs w:val="21"/>
          <w:highlight w:val="none"/>
        </w:rPr>
        <w:t>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pPr>
        <w:pStyle w:val="20"/>
        <w:numPr>
          <w:ilvl w:val="0"/>
          <w:numId w:val="0"/>
        </w:numPr>
        <w:adjustRightInd w:val="0"/>
        <w:snapToGrid w:val="0"/>
        <w:spacing w:after="156" w:afterLines="50"/>
        <w:ind w:firstLine="420" w:firstLineChars="200"/>
        <w:rPr>
          <w:rFonts w:hint="eastAsia" w:asciiTheme="minorEastAsia" w:hAnsiTheme="minorEastAsia" w:eastAsiaTheme="minorEastAsia" w:cstheme="minorEastAsia"/>
          <w:bCs/>
          <w:szCs w:val="21"/>
          <w:highlight w:val="none"/>
          <w:lang w:eastAsia="zh-CN"/>
        </w:rPr>
      </w:pPr>
      <w:r>
        <w:rPr>
          <w:rFonts w:hint="eastAsia" w:asciiTheme="minorEastAsia" w:hAnsiTheme="minorEastAsia" w:eastAsiaTheme="minorEastAsia" w:cstheme="minorEastAsia"/>
          <w:bCs/>
          <w:szCs w:val="21"/>
          <w:highlight w:val="none"/>
        </w:rPr>
        <w:t>【感染艾滋病病毒或者患艾滋病】艾滋病病毒指人类免疫缺陷病毒，英文缩写为HIV。艾滋病指人类免疫缺陷病毒引起的获得性免疫缺陷综合征，英文缩写为AIDS。在人体血液或者其他样本中检测到艾滋病病毒或者其抗体呈阳性，没有出现临床症状或者体征的，为感染艾滋病病毒；如果同时出现了明显临床症状或者体征的，为患艾滋病</w:t>
      </w:r>
      <w:r>
        <w:rPr>
          <w:rFonts w:hint="eastAsia" w:asciiTheme="minorEastAsia" w:hAnsiTheme="minorEastAsia" w:eastAsiaTheme="minorEastAsia" w:cstheme="minorEastAsia"/>
          <w:bCs/>
          <w:szCs w:val="21"/>
          <w:highlight w:val="none"/>
          <w:lang w:eastAsia="zh-CN"/>
        </w:rPr>
        <w:t>。</w:t>
      </w:r>
    </w:p>
    <w:p>
      <w:pPr>
        <w:pStyle w:val="20"/>
        <w:numPr>
          <w:ilvl w:val="0"/>
          <w:numId w:val="0"/>
        </w:numPr>
        <w:adjustRightInd w:val="0"/>
        <w:snapToGrid w:val="0"/>
        <w:spacing w:after="156" w:afterLines="50"/>
        <w:ind w:firstLine="420" w:firstLineChars="20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【遗传性疾病】指生殖细胞或者受精卵的遗传物质（染色体和基因）发生突变或者畸变所引起的疾病，通常具有由亲代传至后代的垂直传递的特征。</w:t>
      </w:r>
    </w:p>
    <w:p>
      <w:pPr>
        <w:pStyle w:val="20"/>
        <w:numPr>
          <w:ilvl w:val="0"/>
          <w:numId w:val="0"/>
        </w:numPr>
        <w:adjustRightInd w:val="0"/>
        <w:snapToGrid w:val="0"/>
        <w:spacing w:after="156" w:afterLines="50"/>
        <w:ind w:firstLine="420" w:firstLineChars="200"/>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【先天性畸形、变形或者染色体异常】指被保险人出生时就具有的畸形、变形或者染色体异常。先天性畸形、变形和染色体异常依照世界卫生组织《疾病和有关健康问题的国际统计分类》（ICD-10）确定。</w:t>
      </w:r>
    </w:p>
    <w:p>
      <w:pPr>
        <w:pStyle w:val="22"/>
        <w:spacing w:after="156" w:afterLines="50"/>
        <w:ind w:firstLine="422" w:firstLineChars="200"/>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Cs/>
          <w:color w:val="auto"/>
          <w:sz w:val="21"/>
          <w:szCs w:val="21"/>
          <w:highlight w:val="none"/>
        </w:rPr>
        <w:t>保险金申请人</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color w:val="auto"/>
          <w:kern w:val="2"/>
          <w:sz w:val="21"/>
          <w:szCs w:val="21"/>
          <w:highlight w:val="none"/>
        </w:rPr>
        <w:t>指受益人、被保险人，受益人或被保险人的监护人，或其他依法享有保险金请求权的自然人。</w:t>
      </w:r>
    </w:p>
    <w:p>
      <w:pPr>
        <w:adjustRightInd w:val="0"/>
        <w:snapToGrid w:val="0"/>
        <w:spacing w:after="156" w:afterLines="50"/>
        <w:ind w:firstLine="420" w:firstLineChars="20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【剩余部分保险费】指本附加合同所具有的价值，通常体现为解除合同时，根据精算原理计算的，由保险人退还的那部分金额。</w:t>
      </w:r>
    </w:p>
    <w:p>
      <w:pPr>
        <w:adjustRightInd w:val="0"/>
        <w:snapToGrid w:val="0"/>
        <w:spacing w:after="156" w:afterLines="50"/>
        <w:ind w:firstLine="420" w:firstLineChars="200"/>
        <w:jc w:val="left"/>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剩余部分保险费=保险费×[1-(保险单已经过天数/保险期间天数)]</w:t>
      </w:r>
    </w:p>
    <w:p>
      <w:pPr>
        <w:adjustRightInd w:val="0"/>
        <w:snapToGrid w:val="0"/>
        <w:spacing w:after="156" w:afterLines="50"/>
        <w:ind w:firstLine="422" w:firstLineChars="200"/>
        <w:jc w:val="lef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kern w:val="0"/>
          <w:szCs w:val="21"/>
          <w:highlight w:val="none"/>
        </w:rPr>
        <w:t>经过天数不足一天的按一天计算。若本附加合同已发生保险金赔偿，剩余部分保险费为零。</w:t>
      </w:r>
    </w:p>
    <w:p>
      <w:pPr>
        <w:spacing w:after="156" w:afterLines="50"/>
        <w:ind w:firstLine="422"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szCs w:val="21"/>
          <w:highlight w:val="none"/>
        </w:rPr>
        <w:t>【</w:t>
      </w:r>
      <w:r>
        <w:rPr>
          <w:rFonts w:hint="eastAsia" w:asciiTheme="minorEastAsia" w:hAnsiTheme="minorEastAsia" w:eastAsiaTheme="minorEastAsia" w:cstheme="minorEastAsia"/>
          <w:bCs/>
          <w:szCs w:val="21"/>
          <w:highlight w:val="none"/>
        </w:rPr>
        <w:t>不可抗力</w:t>
      </w:r>
      <w:r>
        <w:rPr>
          <w:rFonts w:hint="eastAsia" w:asciiTheme="minorEastAsia" w:hAnsiTheme="minorEastAsia" w:eastAsiaTheme="minorEastAsia" w:cstheme="minorEastAsia"/>
          <w:b/>
          <w:szCs w:val="21"/>
          <w:highlight w:val="none"/>
        </w:rPr>
        <w:t>】</w:t>
      </w:r>
      <w:r>
        <w:rPr>
          <w:rFonts w:hint="eastAsia" w:asciiTheme="minorEastAsia" w:hAnsiTheme="minorEastAsia" w:eastAsiaTheme="minorEastAsia" w:cstheme="minorEastAsia"/>
          <w:szCs w:val="21"/>
          <w:highlight w:val="none"/>
        </w:rPr>
        <w:t>指不能预见、不能避免并不能克服的客观情况。</w:t>
      </w:r>
    </w:p>
    <w:p>
      <w:pPr>
        <w:pStyle w:val="31"/>
        <w:spacing w:after="156"/>
        <w:ind w:firstLine="482"/>
        <w:rPr>
          <w:rFonts w:cstheme="minorEastAsia"/>
          <w:color w:val="auto"/>
          <w:highlight w:val="none"/>
        </w:rPr>
      </w:pPr>
      <w:r>
        <w:rPr>
          <w:rFonts w:hint="eastAsia" w:cstheme="minorEastAsia"/>
          <w:color w:val="auto"/>
          <w:highlight w:val="none"/>
        </w:rPr>
        <w:t>【有效身份证件】指由中华人民共和国政府主管部门规定的能够证明其身份的证件，如：居民身份证、军官证、警官证、士兵证、户口簿以及中华人民共和国政府主管部门颁发或者认可的有效护照或者其他身份证明文件。</w:t>
      </w:r>
    </w:p>
    <w:p>
      <w:pPr>
        <w:pStyle w:val="22"/>
        <w:spacing w:after="156" w:afterLines="50"/>
        <w:ind w:firstLine="420" w:firstLineChars="200"/>
        <w:jc w:val="both"/>
        <w:rPr>
          <w:rFonts w:hint="eastAsia" w:asciiTheme="minorEastAsia" w:hAnsiTheme="minorEastAsia" w:eastAsiaTheme="minorEastAsia" w:cstheme="minorEastAsia"/>
          <w:b w:val="0"/>
          <w:bCs w:val="0"/>
          <w:color w:val="222222"/>
          <w:kern w:val="2"/>
          <w:sz w:val="21"/>
          <w:szCs w:val="21"/>
          <w:highlight w:val="none"/>
        </w:rPr>
      </w:pPr>
      <w:r>
        <w:rPr>
          <w:rFonts w:hint="eastAsia" w:asciiTheme="minorEastAsia" w:hAnsiTheme="minorEastAsia" w:eastAsiaTheme="minorEastAsia" w:cstheme="minorEastAsia"/>
          <w:bCs w:val="0"/>
          <w:color w:val="000000"/>
          <w:kern w:val="2"/>
          <w:sz w:val="21"/>
          <w:szCs w:val="21"/>
          <w:highlight w:val="none"/>
        </w:rPr>
        <w:t>【特定传染病】</w:t>
      </w:r>
      <w:r>
        <w:rPr>
          <w:rFonts w:hint="eastAsia" w:asciiTheme="minorEastAsia" w:hAnsiTheme="minorEastAsia" w:eastAsiaTheme="minorEastAsia" w:cstheme="minorEastAsia"/>
          <w:color w:val="auto"/>
          <w:kern w:val="2"/>
          <w:sz w:val="21"/>
          <w:szCs w:val="21"/>
          <w:highlight w:val="none"/>
        </w:rPr>
        <w:t>本</w:t>
      </w:r>
      <w:r>
        <w:rPr>
          <w:rFonts w:hint="eastAsia" w:asciiTheme="minorEastAsia" w:hAnsiTheme="minorEastAsia" w:eastAsiaTheme="minorEastAsia" w:cstheme="minorEastAsia"/>
          <w:color w:val="auto"/>
          <w:kern w:val="2"/>
          <w:sz w:val="21"/>
          <w:szCs w:val="21"/>
          <w:highlight w:val="none"/>
          <w:lang w:eastAsia="zh-CN"/>
        </w:rPr>
        <w:t>附加合同中</w:t>
      </w:r>
      <w:r>
        <w:rPr>
          <w:rFonts w:hint="eastAsia" w:asciiTheme="minorEastAsia" w:hAnsiTheme="minorEastAsia" w:eastAsiaTheme="minorEastAsia" w:cstheme="minorEastAsia"/>
          <w:color w:val="auto"/>
          <w:kern w:val="2"/>
          <w:sz w:val="21"/>
          <w:szCs w:val="21"/>
          <w:highlight w:val="none"/>
        </w:rPr>
        <w:t>的特定传染病为新型冠状病毒肺炎，简称“新冠肺炎”（NCP)，是一种急性感染性肺炎，其病原体是2019新型冠状病毒，因2019年病毒性肺炎病例而被发现，2020年2月被世界卫生组织正式命名为COVID-19。</w:t>
      </w:r>
      <w:r>
        <w:rPr>
          <w:rFonts w:hint="eastAsia" w:asciiTheme="minorEastAsia" w:hAnsiTheme="minorEastAsia" w:eastAsiaTheme="minorEastAsia" w:cstheme="minorEastAsia"/>
          <w:color w:val="auto"/>
          <w:kern w:val="2"/>
          <w:sz w:val="21"/>
          <w:szCs w:val="21"/>
          <w:highlight w:val="none"/>
        </w:rPr>
        <w:fldChar w:fldCharType="begin"/>
      </w:r>
      <w:r>
        <w:rPr>
          <w:rFonts w:hint="eastAsia" w:asciiTheme="minorEastAsia" w:hAnsiTheme="minorEastAsia" w:eastAsiaTheme="minorEastAsia" w:cstheme="minorEastAsia"/>
          <w:color w:val="auto"/>
          <w:kern w:val="2"/>
          <w:sz w:val="21"/>
          <w:szCs w:val="21"/>
          <w:highlight w:val="none"/>
        </w:rPr>
        <w:instrText xml:space="preserve"> HYPERLINK "https://baike.baidu.com/item/%E5%9B%BD%E5%AE%B6%E5%8D%AB%E5%81%A5%E5%A7%94/22936401" \t "https://baike.baidu.com/item/%E6%96%B0%E5%9E%8B%E5%86%A0%E7%8A%B6%E7%97%85%E6%AF%92%E8%82%BA%E7%82%8E/_blank" </w:instrText>
      </w:r>
      <w:r>
        <w:rPr>
          <w:rFonts w:hint="eastAsia" w:asciiTheme="minorEastAsia" w:hAnsiTheme="minorEastAsia" w:eastAsiaTheme="minorEastAsia" w:cstheme="minorEastAsia"/>
          <w:color w:val="auto"/>
          <w:kern w:val="2"/>
          <w:sz w:val="21"/>
          <w:szCs w:val="21"/>
          <w:highlight w:val="none"/>
        </w:rPr>
        <w:fldChar w:fldCharType="separate"/>
      </w:r>
      <w:r>
        <w:rPr>
          <w:rFonts w:hint="eastAsia" w:asciiTheme="minorEastAsia" w:hAnsiTheme="minorEastAsia" w:eastAsiaTheme="minorEastAsia" w:cstheme="minorEastAsia"/>
          <w:color w:val="auto"/>
          <w:kern w:val="2"/>
          <w:sz w:val="21"/>
          <w:szCs w:val="21"/>
          <w:highlight w:val="none"/>
        </w:rPr>
        <w:t>国家卫健委</w:t>
      </w:r>
      <w:r>
        <w:rPr>
          <w:rFonts w:hint="eastAsia" w:asciiTheme="minorEastAsia" w:hAnsiTheme="minorEastAsia" w:eastAsiaTheme="minorEastAsia" w:cstheme="minorEastAsia"/>
          <w:color w:val="auto"/>
          <w:kern w:val="2"/>
          <w:sz w:val="21"/>
          <w:szCs w:val="21"/>
          <w:highlight w:val="none"/>
        </w:rPr>
        <w:fldChar w:fldCharType="end"/>
      </w:r>
      <w:r>
        <w:rPr>
          <w:rFonts w:hint="eastAsia" w:asciiTheme="minorEastAsia" w:hAnsiTheme="minorEastAsia" w:eastAsiaTheme="minorEastAsia" w:cstheme="minorEastAsia"/>
          <w:color w:val="auto"/>
          <w:kern w:val="2"/>
          <w:sz w:val="21"/>
          <w:szCs w:val="21"/>
          <w:highlight w:val="none"/>
        </w:rPr>
        <w:t>已发布1号公告，将新型冠状病毒感染的肺炎纳入传染病防治法规定的</w:t>
      </w:r>
      <w:r>
        <w:rPr>
          <w:rFonts w:hint="eastAsia" w:asciiTheme="minorEastAsia" w:hAnsiTheme="minorEastAsia" w:eastAsiaTheme="minorEastAsia" w:cstheme="minorEastAsia"/>
          <w:color w:val="auto"/>
          <w:kern w:val="2"/>
          <w:sz w:val="21"/>
          <w:szCs w:val="21"/>
          <w:highlight w:val="none"/>
        </w:rPr>
        <w:fldChar w:fldCharType="begin"/>
      </w:r>
      <w:r>
        <w:rPr>
          <w:rFonts w:hint="eastAsia" w:asciiTheme="minorEastAsia" w:hAnsiTheme="minorEastAsia" w:eastAsiaTheme="minorEastAsia" w:cstheme="minorEastAsia"/>
          <w:color w:val="auto"/>
          <w:kern w:val="2"/>
          <w:sz w:val="21"/>
          <w:szCs w:val="21"/>
          <w:highlight w:val="none"/>
        </w:rPr>
        <w:instrText xml:space="preserve"> HYPERLINK "https://baike.baidu.com/item/%E4%B9%99%E7%B1%BB%E4%BC%A0%E6%9F%93%E7%97%85/2244570" \t "https://baike.baidu.com/item/%E6%96%B0%E5%9E%8B%E5%86%A0%E7%8A%B6%E7%97%85%E6%AF%92%E8%82%BA%E7%82%8E/_blank" </w:instrText>
      </w:r>
      <w:r>
        <w:rPr>
          <w:rFonts w:hint="eastAsia" w:asciiTheme="minorEastAsia" w:hAnsiTheme="minorEastAsia" w:eastAsiaTheme="minorEastAsia" w:cstheme="minorEastAsia"/>
          <w:color w:val="auto"/>
          <w:kern w:val="2"/>
          <w:sz w:val="21"/>
          <w:szCs w:val="21"/>
          <w:highlight w:val="none"/>
        </w:rPr>
        <w:fldChar w:fldCharType="separate"/>
      </w:r>
      <w:r>
        <w:rPr>
          <w:rFonts w:hint="eastAsia" w:asciiTheme="minorEastAsia" w:hAnsiTheme="minorEastAsia" w:eastAsiaTheme="minorEastAsia" w:cstheme="minorEastAsia"/>
          <w:color w:val="auto"/>
          <w:kern w:val="2"/>
          <w:sz w:val="21"/>
          <w:szCs w:val="21"/>
          <w:highlight w:val="none"/>
        </w:rPr>
        <w:t>乙类传染病</w:t>
      </w:r>
      <w:r>
        <w:rPr>
          <w:rFonts w:hint="eastAsia" w:asciiTheme="minorEastAsia" w:hAnsiTheme="minorEastAsia" w:eastAsiaTheme="minorEastAsia" w:cstheme="minorEastAsia"/>
          <w:color w:val="auto"/>
          <w:kern w:val="2"/>
          <w:sz w:val="21"/>
          <w:szCs w:val="21"/>
          <w:highlight w:val="none"/>
        </w:rPr>
        <w:fldChar w:fldCharType="end"/>
      </w:r>
      <w:r>
        <w:rPr>
          <w:rFonts w:hint="eastAsia" w:asciiTheme="minorEastAsia" w:hAnsiTheme="minorEastAsia" w:eastAsiaTheme="minorEastAsia" w:cstheme="minorEastAsia"/>
          <w:color w:val="auto"/>
          <w:kern w:val="2"/>
          <w:sz w:val="21"/>
          <w:szCs w:val="21"/>
          <w:highlight w:val="none"/>
        </w:rPr>
        <w:t>，但采取</w:t>
      </w:r>
      <w:r>
        <w:rPr>
          <w:rFonts w:hint="eastAsia" w:asciiTheme="minorEastAsia" w:hAnsiTheme="minorEastAsia" w:eastAsiaTheme="minorEastAsia" w:cstheme="minorEastAsia"/>
          <w:color w:val="auto"/>
          <w:kern w:val="2"/>
          <w:sz w:val="21"/>
          <w:szCs w:val="21"/>
          <w:highlight w:val="none"/>
        </w:rPr>
        <w:fldChar w:fldCharType="begin"/>
      </w:r>
      <w:r>
        <w:rPr>
          <w:rFonts w:hint="eastAsia" w:asciiTheme="minorEastAsia" w:hAnsiTheme="minorEastAsia" w:eastAsiaTheme="minorEastAsia" w:cstheme="minorEastAsia"/>
          <w:color w:val="auto"/>
          <w:kern w:val="2"/>
          <w:sz w:val="21"/>
          <w:szCs w:val="21"/>
          <w:highlight w:val="none"/>
        </w:rPr>
        <w:instrText xml:space="preserve"> HYPERLINK "https://baike.baidu.com/item/%E7%94%B2%E7%B1%BB%E4%BC%A0%E6%9F%93%E7%97%85/2244708" \t "https://baike.baidu.com/item/%E6%96%B0%E5%9E%8B%E5%86%A0%E7%8A%B6%E7%97%85%E6%AF%92%E8%82%BA%E7%82%8E/_blank" </w:instrText>
      </w:r>
      <w:r>
        <w:rPr>
          <w:rFonts w:hint="eastAsia" w:asciiTheme="minorEastAsia" w:hAnsiTheme="minorEastAsia" w:eastAsiaTheme="minorEastAsia" w:cstheme="minorEastAsia"/>
          <w:color w:val="auto"/>
          <w:kern w:val="2"/>
          <w:sz w:val="21"/>
          <w:szCs w:val="21"/>
          <w:highlight w:val="none"/>
        </w:rPr>
        <w:fldChar w:fldCharType="separate"/>
      </w:r>
      <w:r>
        <w:rPr>
          <w:rFonts w:hint="eastAsia" w:asciiTheme="minorEastAsia" w:hAnsiTheme="minorEastAsia" w:eastAsiaTheme="minorEastAsia" w:cstheme="minorEastAsia"/>
          <w:color w:val="auto"/>
          <w:kern w:val="2"/>
          <w:sz w:val="21"/>
          <w:szCs w:val="21"/>
          <w:highlight w:val="none"/>
        </w:rPr>
        <w:t>甲类传染病</w:t>
      </w:r>
      <w:r>
        <w:rPr>
          <w:rFonts w:hint="eastAsia" w:asciiTheme="minorEastAsia" w:hAnsiTheme="minorEastAsia" w:eastAsiaTheme="minorEastAsia" w:cstheme="minorEastAsia"/>
          <w:color w:val="auto"/>
          <w:kern w:val="2"/>
          <w:sz w:val="21"/>
          <w:szCs w:val="21"/>
          <w:highlight w:val="none"/>
        </w:rPr>
        <w:fldChar w:fldCharType="end"/>
      </w:r>
      <w:r>
        <w:rPr>
          <w:rFonts w:hint="eastAsia" w:asciiTheme="minorEastAsia" w:hAnsiTheme="minorEastAsia" w:eastAsiaTheme="minorEastAsia" w:cstheme="minorEastAsia"/>
          <w:color w:val="auto"/>
          <w:kern w:val="2"/>
          <w:sz w:val="21"/>
          <w:szCs w:val="21"/>
          <w:highlight w:val="none"/>
        </w:rPr>
        <w:t>的预防、控制措施，同时将其纳入检疫传染病管理。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5091"/>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D8894"/>
    <w:multiLevelType w:val="singleLevel"/>
    <w:tmpl w:val="1F6D8894"/>
    <w:lvl w:ilvl="0" w:tentative="0">
      <w:start w:val="1"/>
      <w:numFmt w:val="chineseCounting"/>
      <w:suff w:val="nothing"/>
      <w:lvlText w:val="（%1）"/>
      <w:lvlJc w:val="left"/>
      <w:pPr>
        <w:ind w:left="0" w:firstLine="420"/>
      </w:pPr>
      <w:rPr>
        <w:rFonts w:hint="eastAsia"/>
      </w:rPr>
    </w:lvl>
  </w:abstractNum>
  <w:abstractNum w:abstractNumId="1">
    <w:nsid w:val="45DA79BE"/>
    <w:multiLevelType w:val="multilevel"/>
    <w:tmpl w:val="45DA79BE"/>
    <w:lvl w:ilvl="0" w:tentative="0">
      <w:start w:val="1"/>
      <w:numFmt w:val="decimal"/>
      <w:pStyle w:val="3"/>
      <w:lvlText w:val="%1."/>
      <w:lvlJc w:val="left"/>
      <w:pPr>
        <w:ind w:left="420" w:hanging="420"/>
      </w:pPr>
      <w:rPr>
        <w:rFonts w:hint="eastAsia" w:eastAsia="宋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313210"/>
    <w:multiLevelType w:val="singleLevel"/>
    <w:tmpl w:val="4C313210"/>
    <w:lvl w:ilvl="0" w:tentative="0">
      <w:start w:val="1"/>
      <w:numFmt w:val="chineseCounting"/>
      <w:suff w:val="nothing"/>
      <w:lvlText w:val="（%1）"/>
      <w:lvlJc w:val="left"/>
      <w:pPr>
        <w:ind w:left="0" w:firstLine="420"/>
      </w:pPr>
      <w:rPr>
        <w:rFonts w:hint="eastAsia"/>
      </w:rPr>
    </w:lvl>
  </w:abstractNum>
  <w:abstractNum w:abstractNumId="3">
    <w:nsid w:val="6FB9C65B"/>
    <w:multiLevelType w:val="singleLevel"/>
    <w:tmpl w:val="6FB9C65B"/>
    <w:lvl w:ilvl="0" w:tentative="0">
      <w:start w:val="1"/>
      <w:numFmt w:val="chineseCounting"/>
      <w:suff w:val="nothing"/>
      <w:lvlText w:val="（%1）"/>
      <w:lvlJc w:val="left"/>
      <w:pPr>
        <w:ind w:left="0" w:firstLine="420"/>
      </w:pPr>
      <w:rPr>
        <w:rFonts w:hint="eastAsia"/>
      </w:rPr>
    </w:lvl>
  </w:abstractNum>
  <w:abstractNum w:abstractNumId="4">
    <w:nsid w:val="741F16C5"/>
    <w:multiLevelType w:val="multilevel"/>
    <w:tmpl w:val="741F16C5"/>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C257A0"/>
    <w:multiLevelType w:val="multilevel"/>
    <w:tmpl w:val="7DC257A0"/>
    <w:lvl w:ilvl="0" w:tentative="0">
      <w:start w:val="1"/>
      <w:numFmt w:val="chineseCountingThousand"/>
      <w:pStyle w:val="20"/>
      <w:suff w:val="nothing"/>
      <w:lvlText w:val="第%1条    "/>
      <w:lvlJc w:val="left"/>
      <w:pPr>
        <w:ind w:left="845" w:hanging="420"/>
      </w:pPr>
      <w:rPr>
        <w:rFonts w:hint="eastAsia"/>
        <w:b/>
        <w:sz w:val="21"/>
        <w:szCs w:val="21"/>
        <w:lang w:val="en-US"/>
      </w:rPr>
    </w:lvl>
    <w:lvl w:ilvl="1" w:tentative="0">
      <w:start w:val="1"/>
      <w:numFmt w:val="lowerLetter"/>
      <w:lvlText w:val="%2)"/>
      <w:lvlJc w:val="left"/>
      <w:pPr>
        <w:ind w:left="-17" w:hanging="420"/>
      </w:pPr>
    </w:lvl>
    <w:lvl w:ilvl="2" w:tentative="0">
      <w:start w:val="1"/>
      <w:numFmt w:val="lowerRoman"/>
      <w:lvlText w:val="%3."/>
      <w:lvlJc w:val="right"/>
      <w:pPr>
        <w:ind w:left="403" w:hanging="420"/>
      </w:pPr>
    </w:lvl>
    <w:lvl w:ilvl="3" w:tentative="0">
      <w:start w:val="1"/>
      <w:numFmt w:val="decimal"/>
      <w:lvlText w:val="%4."/>
      <w:lvlJc w:val="left"/>
      <w:pPr>
        <w:ind w:left="823" w:hanging="420"/>
      </w:pPr>
    </w:lvl>
    <w:lvl w:ilvl="4" w:tentative="0">
      <w:start w:val="1"/>
      <w:numFmt w:val="lowerLetter"/>
      <w:lvlText w:val="%5)"/>
      <w:lvlJc w:val="left"/>
      <w:pPr>
        <w:ind w:left="1243" w:hanging="420"/>
      </w:pPr>
    </w:lvl>
    <w:lvl w:ilvl="5" w:tentative="0">
      <w:start w:val="1"/>
      <w:numFmt w:val="lowerRoman"/>
      <w:lvlText w:val="%6."/>
      <w:lvlJc w:val="right"/>
      <w:pPr>
        <w:ind w:left="1663" w:hanging="420"/>
      </w:pPr>
    </w:lvl>
    <w:lvl w:ilvl="6" w:tentative="0">
      <w:start w:val="1"/>
      <w:numFmt w:val="decimal"/>
      <w:lvlText w:val="%7."/>
      <w:lvlJc w:val="left"/>
      <w:pPr>
        <w:ind w:left="2083" w:hanging="420"/>
      </w:pPr>
    </w:lvl>
    <w:lvl w:ilvl="7" w:tentative="0">
      <w:start w:val="1"/>
      <w:numFmt w:val="lowerLetter"/>
      <w:lvlText w:val="%8)"/>
      <w:lvlJc w:val="left"/>
      <w:pPr>
        <w:ind w:left="2503" w:hanging="420"/>
      </w:pPr>
    </w:lvl>
    <w:lvl w:ilvl="8" w:tentative="0">
      <w:start w:val="1"/>
      <w:numFmt w:val="lowerRoman"/>
      <w:lvlText w:val="%9."/>
      <w:lvlJc w:val="right"/>
      <w:pPr>
        <w:ind w:left="2923" w:hanging="420"/>
      </w:pPr>
    </w:lvl>
  </w:abstractNum>
  <w:num w:numId="1">
    <w:abstractNumId w:val="1"/>
  </w:num>
  <w:num w:numId="2">
    <w:abstractNumId w:val="5"/>
  </w:num>
  <w:num w:numId="3">
    <w:abstractNumId w:val="2"/>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9BE"/>
    <w:rsid w:val="00050574"/>
    <w:rsid w:val="00084C50"/>
    <w:rsid w:val="00085473"/>
    <w:rsid w:val="000D48E8"/>
    <w:rsid w:val="000D4F21"/>
    <w:rsid w:val="000D52E9"/>
    <w:rsid w:val="000F6D82"/>
    <w:rsid w:val="00107354"/>
    <w:rsid w:val="00112268"/>
    <w:rsid w:val="001137D1"/>
    <w:rsid w:val="00120A7A"/>
    <w:rsid w:val="001278AA"/>
    <w:rsid w:val="001608B5"/>
    <w:rsid w:val="0016128A"/>
    <w:rsid w:val="00172A27"/>
    <w:rsid w:val="00174ED1"/>
    <w:rsid w:val="00181C5B"/>
    <w:rsid w:val="001869F7"/>
    <w:rsid w:val="00191E2A"/>
    <w:rsid w:val="001B146F"/>
    <w:rsid w:val="001C0456"/>
    <w:rsid w:val="001D569E"/>
    <w:rsid w:val="001E1456"/>
    <w:rsid w:val="001E5206"/>
    <w:rsid w:val="001E56E6"/>
    <w:rsid w:val="001F2BDC"/>
    <w:rsid w:val="00205D4B"/>
    <w:rsid w:val="002106FA"/>
    <w:rsid w:val="00211317"/>
    <w:rsid w:val="00215097"/>
    <w:rsid w:val="00221B66"/>
    <w:rsid w:val="00236593"/>
    <w:rsid w:val="00267F25"/>
    <w:rsid w:val="00281B82"/>
    <w:rsid w:val="002837FC"/>
    <w:rsid w:val="00285F9A"/>
    <w:rsid w:val="002938DB"/>
    <w:rsid w:val="002A06BA"/>
    <w:rsid w:val="002A645F"/>
    <w:rsid w:val="002C016E"/>
    <w:rsid w:val="002C1EA6"/>
    <w:rsid w:val="002C4865"/>
    <w:rsid w:val="002C625D"/>
    <w:rsid w:val="002D1532"/>
    <w:rsid w:val="002E4512"/>
    <w:rsid w:val="002E693E"/>
    <w:rsid w:val="002E722B"/>
    <w:rsid w:val="002F5791"/>
    <w:rsid w:val="002F7AAF"/>
    <w:rsid w:val="0031196D"/>
    <w:rsid w:val="00330500"/>
    <w:rsid w:val="00342376"/>
    <w:rsid w:val="0035229A"/>
    <w:rsid w:val="00356CAF"/>
    <w:rsid w:val="003643EA"/>
    <w:rsid w:val="0036737D"/>
    <w:rsid w:val="00371953"/>
    <w:rsid w:val="00386938"/>
    <w:rsid w:val="0039252E"/>
    <w:rsid w:val="003A630A"/>
    <w:rsid w:val="003B4481"/>
    <w:rsid w:val="003D0998"/>
    <w:rsid w:val="003D1D8A"/>
    <w:rsid w:val="003D5944"/>
    <w:rsid w:val="003E4F0F"/>
    <w:rsid w:val="003F20AF"/>
    <w:rsid w:val="00420F5B"/>
    <w:rsid w:val="00430423"/>
    <w:rsid w:val="004465CA"/>
    <w:rsid w:val="004608C5"/>
    <w:rsid w:val="00474DCB"/>
    <w:rsid w:val="0048057C"/>
    <w:rsid w:val="00487E29"/>
    <w:rsid w:val="0049186B"/>
    <w:rsid w:val="00496E14"/>
    <w:rsid w:val="004A4F39"/>
    <w:rsid w:val="004B04A5"/>
    <w:rsid w:val="004C1AC8"/>
    <w:rsid w:val="004D1055"/>
    <w:rsid w:val="004E0D18"/>
    <w:rsid w:val="004F285F"/>
    <w:rsid w:val="00502BB6"/>
    <w:rsid w:val="005032D1"/>
    <w:rsid w:val="00503CDE"/>
    <w:rsid w:val="005072A3"/>
    <w:rsid w:val="00543860"/>
    <w:rsid w:val="005513A2"/>
    <w:rsid w:val="00560507"/>
    <w:rsid w:val="00571949"/>
    <w:rsid w:val="00573EBA"/>
    <w:rsid w:val="0057621D"/>
    <w:rsid w:val="00583552"/>
    <w:rsid w:val="00586F16"/>
    <w:rsid w:val="00597A4F"/>
    <w:rsid w:val="005A7FA2"/>
    <w:rsid w:val="005B7768"/>
    <w:rsid w:val="005C2025"/>
    <w:rsid w:val="005C3C37"/>
    <w:rsid w:val="005C61D9"/>
    <w:rsid w:val="005C6F7B"/>
    <w:rsid w:val="005D525A"/>
    <w:rsid w:val="005E33BC"/>
    <w:rsid w:val="005F2ED8"/>
    <w:rsid w:val="005F7D57"/>
    <w:rsid w:val="00600777"/>
    <w:rsid w:val="00603BBC"/>
    <w:rsid w:val="00616617"/>
    <w:rsid w:val="00616AA2"/>
    <w:rsid w:val="00625E81"/>
    <w:rsid w:val="006360C6"/>
    <w:rsid w:val="006501A5"/>
    <w:rsid w:val="00657FD4"/>
    <w:rsid w:val="00680C28"/>
    <w:rsid w:val="00682E2A"/>
    <w:rsid w:val="006A08CA"/>
    <w:rsid w:val="006C156D"/>
    <w:rsid w:val="006D0A91"/>
    <w:rsid w:val="006E43C2"/>
    <w:rsid w:val="006F70B1"/>
    <w:rsid w:val="007062BF"/>
    <w:rsid w:val="00730BB6"/>
    <w:rsid w:val="00764602"/>
    <w:rsid w:val="00770B54"/>
    <w:rsid w:val="0077392D"/>
    <w:rsid w:val="007772F8"/>
    <w:rsid w:val="00777E39"/>
    <w:rsid w:val="007B0B8B"/>
    <w:rsid w:val="007B224D"/>
    <w:rsid w:val="007C07D8"/>
    <w:rsid w:val="007C408B"/>
    <w:rsid w:val="007C7E39"/>
    <w:rsid w:val="007E3EF1"/>
    <w:rsid w:val="007F10E6"/>
    <w:rsid w:val="007F527D"/>
    <w:rsid w:val="00801EB8"/>
    <w:rsid w:val="00806693"/>
    <w:rsid w:val="00826A31"/>
    <w:rsid w:val="008278D8"/>
    <w:rsid w:val="00846CAD"/>
    <w:rsid w:val="00852483"/>
    <w:rsid w:val="008630B9"/>
    <w:rsid w:val="008660E2"/>
    <w:rsid w:val="0086624B"/>
    <w:rsid w:val="008817AD"/>
    <w:rsid w:val="00884F01"/>
    <w:rsid w:val="008A5F12"/>
    <w:rsid w:val="008B6CF7"/>
    <w:rsid w:val="008B7529"/>
    <w:rsid w:val="008C00F8"/>
    <w:rsid w:val="008C0691"/>
    <w:rsid w:val="008C2080"/>
    <w:rsid w:val="008D3343"/>
    <w:rsid w:val="008D7140"/>
    <w:rsid w:val="008F65DE"/>
    <w:rsid w:val="00903208"/>
    <w:rsid w:val="00907C1E"/>
    <w:rsid w:val="0092299B"/>
    <w:rsid w:val="00934886"/>
    <w:rsid w:val="009401CC"/>
    <w:rsid w:val="00946C85"/>
    <w:rsid w:val="0094737C"/>
    <w:rsid w:val="00953024"/>
    <w:rsid w:val="00961FE8"/>
    <w:rsid w:val="00981F86"/>
    <w:rsid w:val="00982741"/>
    <w:rsid w:val="00992E79"/>
    <w:rsid w:val="009A1C1B"/>
    <w:rsid w:val="009A5647"/>
    <w:rsid w:val="009A752A"/>
    <w:rsid w:val="009A77D4"/>
    <w:rsid w:val="009B4756"/>
    <w:rsid w:val="009C1B1B"/>
    <w:rsid w:val="009C3503"/>
    <w:rsid w:val="009C63B8"/>
    <w:rsid w:val="009D11EC"/>
    <w:rsid w:val="009D1C1B"/>
    <w:rsid w:val="009E0FA5"/>
    <w:rsid w:val="009F6809"/>
    <w:rsid w:val="00A02928"/>
    <w:rsid w:val="00A10AE5"/>
    <w:rsid w:val="00A12359"/>
    <w:rsid w:val="00A13D59"/>
    <w:rsid w:val="00A30F11"/>
    <w:rsid w:val="00A33739"/>
    <w:rsid w:val="00A35CC4"/>
    <w:rsid w:val="00A5636F"/>
    <w:rsid w:val="00A60102"/>
    <w:rsid w:val="00A75964"/>
    <w:rsid w:val="00A806AF"/>
    <w:rsid w:val="00A83C42"/>
    <w:rsid w:val="00A92927"/>
    <w:rsid w:val="00AA423C"/>
    <w:rsid w:val="00AA711E"/>
    <w:rsid w:val="00AA78EE"/>
    <w:rsid w:val="00AC16DD"/>
    <w:rsid w:val="00AF3196"/>
    <w:rsid w:val="00AF4E16"/>
    <w:rsid w:val="00B12FC2"/>
    <w:rsid w:val="00B17256"/>
    <w:rsid w:val="00B242DD"/>
    <w:rsid w:val="00B25543"/>
    <w:rsid w:val="00B40DF1"/>
    <w:rsid w:val="00B42D10"/>
    <w:rsid w:val="00B579E7"/>
    <w:rsid w:val="00B91077"/>
    <w:rsid w:val="00BA5E7B"/>
    <w:rsid w:val="00BB4272"/>
    <w:rsid w:val="00BE0745"/>
    <w:rsid w:val="00BE2435"/>
    <w:rsid w:val="00BE7CC6"/>
    <w:rsid w:val="00BF7BD7"/>
    <w:rsid w:val="00C0317B"/>
    <w:rsid w:val="00C277B1"/>
    <w:rsid w:val="00C31D76"/>
    <w:rsid w:val="00C365A2"/>
    <w:rsid w:val="00C42FBF"/>
    <w:rsid w:val="00C53F94"/>
    <w:rsid w:val="00C55E59"/>
    <w:rsid w:val="00C61E92"/>
    <w:rsid w:val="00C73511"/>
    <w:rsid w:val="00C9540E"/>
    <w:rsid w:val="00C9663C"/>
    <w:rsid w:val="00CA7B52"/>
    <w:rsid w:val="00CB2372"/>
    <w:rsid w:val="00CB475C"/>
    <w:rsid w:val="00CB651B"/>
    <w:rsid w:val="00CE1EE7"/>
    <w:rsid w:val="00D00678"/>
    <w:rsid w:val="00D01671"/>
    <w:rsid w:val="00D0290C"/>
    <w:rsid w:val="00D13FC5"/>
    <w:rsid w:val="00D50EDB"/>
    <w:rsid w:val="00D65A21"/>
    <w:rsid w:val="00D66525"/>
    <w:rsid w:val="00D74295"/>
    <w:rsid w:val="00D758A4"/>
    <w:rsid w:val="00D85EC7"/>
    <w:rsid w:val="00D961B9"/>
    <w:rsid w:val="00DA09BD"/>
    <w:rsid w:val="00DB689E"/>
    <w:rsid w:val="00DE2956"/>
    <w:rsid w:val="00DE304A"/>
    <w:rsid w:val="00DF54A5"/>
    <w:rsid w:val="00E125CA"/>
    <w:rsid w:val="00E30B5F"/>
    <w:rsid w:val="00E35F91"/>
    <w:rsid w:val="00E62357"/>
    <w:rsid w:val="00E778A9"/>
    <w:rsid w:val="00E80400"/>
    <w:rsid w:val="00EA7D3D"/>
    <w:rsid w:val="00EB524E"/>
    <w:rsid w:val="00EB786F"/>
    <w:rsid w:val="00ED3755"/>
    <w:rsid w:val="00EF5E86"/>
    <w:rsid w:val="00F00794"/>
    <w:rsid w:val="00F05D9F"/>
    <w:rsid w:val="00F1224A"/>
    <w:rsid w:val="00F22006"/>
    <w:rsid w:val="00F24A13"/>
    <w:rsid w:val="00F478C2"/>
    <w:rsid w:val="00F47FE2"/>
    <w:rsid w:val="00F67319"/>
    <w:rsid w:val="00F818F2"/>
    <w:rsid w:val="00F8563F"/>
    <w:rsid w:val="00F9172B"/>
    <w:rsid w:val="00FD14D2"/>
    <w:rsid w:val="00FF2251"/>
    <w:rsid w:val="00FF68A8"/>
    <w:rsid w:val="010A52B2"/>
    <w:rsid w:val="013640D1"/>
    <w:rsid w:val="01B871CC"/>
    <w:rsid w:val="02006CA2"/>
    <w:rsid w:val="02037C8E"/>
    <w:rsid w:val="02307D71"/>
    <w:rsid w:val="029A3FC8"/>
    <w:rsid w:val="02DE3AE8"/>
    <w:rsid w:val="03075F31"/>
    <w:rsid w:val="03131AC3"/>
    <w:rsid w:val="03154477"/>
    <w:rsid w:val="03361FC9"/>
    <w:rsid w:val="03511AB2"/>
    <w:rsid w:val="035D6B96"/>
    <w:rsid w:val="03BA5DA9"/>
    <w:rsid w:val="03EF2C1C"/>
    <w:rsid w:val="04513409"/>
    <w:rsid w:val="04584E8A"/>
    <w:rsid w:val="046A64E2"/>
    <w:rsid w:val="049D7FF6"/>
    <w:rsid w:val="050F06F4"/>
    <w:rsid w:val="056F25CC"/>
    <w:rsid w:val="058C1375"/>
    <w:rsid w:val="05C01467"/>
    <w:rsid w:val="05CB7147"/>
    <w:rsid w:val="05CF049F"/>
    <w:rsid w:val="05D0333C"/>
    <w:rsid w:val="06795B87"/>
    <w:rsid w:val="072B29AF"/>
    <w:rsid w:val="07356AEE"/>
    <w:rsid w:val="0746205A"/>
    <w:rsid w:val="07510171"/>
    <w:rsid w:val="077C241F"/>
    <w:rsid w:val="078367E6"/>
    <w:rsid w:val="07B37C1A"/>
    <w:rsid w:val="082137B1"/>
    <w:rsid w:val="08271733"/>
    <w:rsid w:val="087624F3"/>
    <w:rsid w:val="088245A1"/>
    <w:rsid w:val="08B464D8"/>
    <w:rsid w:val="090A72A1"/>
    <w:rsid w:val="09101E00"/>
    <w:rsid w:val="09286408"/>
    <w:rsid w:val="09944A99"/>
    <w:rsid w:val="09D54D9E"/>
    <w:rsid w:val="0A66751F"/>
    <w:rsid w:val="0AEB7816"/>
    <w:rsid w:val="0B047417"/>
    <w:rsid w:val="0B097350"/>
    <w:rsid w:val="0B0E2458"/>
    <w:rsid w:val="0B1073E5"/>
    <w:rsid w:val="0B3C6698"/>
    <w:rsid w:val="0B8329D0"/>
    <w:rsid w:val="0B843FDB"/>
    <w:rsid w:val="0B9035F8"/>
    <w:rsid w:val="0BC33E02"/>
    <w:rsid w:val="0BC72FB9"/>
    <w:rsid w:val="0BD575B8"/>
    <w:rsid w:val="0C1A0086"/>
    <w:rsid w:val="0C52380A"/>
    <w:rsid w:val="0C66486E"/>
    <w:rsid w:val="0C68408B"/>
    <w:rsid w:val="0CB00686"/>
    <w:rsid w:val="0DFA470E"/>
    <w:rsid w:val="0E9E19B4"/>
    <w:rsid w:val="0EB50D06"/>
    <w:rsid w:val="0F476F58"/>
    <w:rsid w:val="0FCE0D68"/>
    <w:rsid w:val="0FDF5E6B"/>
    <w:rsid w:val="10232C6D"/>
    <w:rsid w:val="10407BFC"/>
    <w:rsid w:val="10503F8E"/>
    <w:rsid w:val="10911B00"/>
    <w:rsid w:val="10AD517E"/>
    <w:rsid w:val="10BF57C9"/>
    <w:rsid w:val="110175B9"/>
    <w:rsid w:val="11074785"/>
    <w:rsid w:val="11113158"/>
    <w:rsid w:val="112D52C9"/>
    <w:rsid w:val="116378F6"/>
    <w:rsid w:val="11A924B9"/>
    <w:rsid w:val="11C85CD3"/>
    <w:rsid w:val="11EC0B11"/>
    <w:rsid w:val="11FB1760"/>
    <w:rsid w:val="124A27E8"/>
    <w:rsid w:val="127439FF"/>
    <w:rsid w:val="12A0474B"/>
    <w:rsid w:val="12D569AA"/>
    <w:rsid w:val="12FA0986"/>
    <w:rsid w:val="1329154A"/>
    <w:rsid w:val="133D0F2D"/>
    <w:rsid w:val="134C3FF7"/>
    <w:rsid w:val="13731214"/>
    <w:rsid w:val="137C2566"/>
    <w:rsid w:val="13F93EA3"/>
    <w:rsid w:val="14321DF7"/>
    <w:rsid w:val="143F6AE2"/>
    <w:rsid w:val="144E7126"/>
    <w:rsid w:val="14503943"/>
    <w:rsid w:val="146A3880"/>
    <w:rsid w:val="147B06C7"/>
    <w:rsid w:val="14C746BD"/>
    <w:rsid w:val="14CC7BCE"/>
    <w:rsid w:val="14EB2D97"/>
    <w:rsid w:val="15066770"/>
    <w:rsid w:val="152311B2"/>
    <w:rsid w:val="15461AAC"/>
    <w:rsid w:val="15B9366B"/>
    <w:rsid w:val="15B94F0C"/>
    <w:rsid w:val="168C1972"/>
    <w:rsid w:val="16935108"/>
    <w:rsid w:val="16AB5A5A"/>
    <w:rsid w:val="16B86884"/>
    <w:rsid w:val="171541EC"/>
    <w:rsid w:val="173F382A"/>
    <w:rsid w:val="17614C17"/>
    <w:rsid w:val="17647403"/>
    <w:rsid w:val="17DC1246"/>
    <w:rsid w:val="17E23D57"/>
    <w:rsid w:val="182975AA"/>
    <w:rsid w:val="18310ED3"/>
    <w:rsid w:val="18375981"/>
    <w:rsid w:val="18D7174B"/>
    <w:rsid w:val="18DA4B64"/>
    <w:rsid w:val="18F2141E"/>
    <w:rsid w:val="19175087"/>
    <w:rsid w:val="19191D22"/>
    <w:rsid w:val="19315886"/>
    <w:rsid w:val="195243A9"/>
    <w:rsid w:val="197539E6"/>
    <w:rsid w:val="19825870"/>
    <w:rsid w:val="198F785F"/>
    <w:rsid w:val="199A6825"/>
    <w:rsid w:val="19D83AC3"/>
    <w:rsid w:val="19E274C9"/>
    <w:rsid w:val="19F661AA"/>
    <w:rsid w:val="1A2F1C31"/>
    <w:rsid w:val="1B0E7832"/>
    <w:rsid w:val="1B1B3186"/>
    <w:rsid w:val="1B6E0E87"/>
    <w:rsid w:val="1BBD03CE"/>
    <w:rsid w:val="1BBE4FF4"/>
    <w:rsid w:val="1BD07987"/>
    <w:rsid w:val="1CB655CF"/>
    <w:rsid w:val="1CCA79ED"/>
    <w:rsid w:val="1CEE3B4D"/>
    <w:rsid w:val="1D8F4400"/>
    <w:rsid w:val="1E1C02AE"/>
    <w:rsid w:val="1E5139F1"/>
    <w:rsid w:val="1E523108"/>
    <w:rsid w:val="1E5B743E"/>
    <w:rsid w:val="1E905CA8"/>
    <w:rsid w:val="1E953AEF"/>
    <w:rsid w:val="1F1D4045"/>
    <w:rsid w:val="1F48278A"/>
    <w:rsid w:val="1F950D3F"/>
    <w:rsid w:val="20064899"/>
    <w:rsid w:val="20323434"/>
    <w:rsid w:val="203D7C60"/>
    <w:rsid w:val="204B3CF4"/>
    <w:rsid w:val="20555BAC"/>
    <w:rsid w:val="206E4F63"/>
    <w:rsid w:val="20A555DA"/>
    <w:rsid w:val="2122075B"/>
    <w:rsid w:val="214B35AB"/>
    <w:rsid w:val="214D0CCA"/>
    <w:rsid w:val="2194599C"/>
    <w:rsid w:val="21A82666"/>
    <w:rsid w:val="21CF1615"/>
    <w:rsid w:val="21DA4E44"/>
    <w:rsid w:val="21E57E74"/>
    <w:rsid w:val="225D0C1E"/>
    <w:rsid w:val="22604A9E"/>
    <w:rsid w:val="2275416B"/>
    <w:rsid w:val="22907DDA"/>
    <w:rsid w:val="2291038E"/>
    <w:rsid w:val="22943D9F"/>
    <w:rsid w:val="22C15488"/>
    <w:rsid w:val="23531DAF"/>
    <w:rsid w:val="239D58CC"/>
    <w:rsid w:val="23C31A19"/>
    <w:rsid w:val="23C71FAA"/>
    <w:rsid w:val="23DD1433"/>
    <w:rsid w:val="23DD521F"/>
    <w:rsid w:val="23ED1E28"/>
    <w:rsid w:val="23F01DB7"/>
    <w:rsid w:val="24277408"/>
    <w:rsid w:val="243F0D4C"/>
    <w:rsid w:val="24754BA6"/>
    <w:rsid w:val="248B5CE9"/>
    <w:rsid w:val="250B3AE5"/>
    <w:rsid w:val="25944FA2"/>
    <w:rsid w:val="2640235C"/>
    <w:rsid w:val="26827531"/>
    <w:rsid w:val="26B95FE5"/>
    <w:rsid w:val="26CA6768"/>
    <w:rsid w:val="26E32479"/>
    <w:rsid w:val="26F97BD1"/>
    <w:rsid w:val="270156D9"/>
    <w:rsid w:val="2725511A"/>
    <w:rsid w:val="2731607B"/>
    <w:rsid w:val="27395853"/>
    <w:rsid w:val="275701CF"/>
    <w:rsid w:val="27793633"/>
    <w:rsid w:val="27F21CB9"/>
    <w:rsid w:val="2830684B"/>
    <w:rsid w:val="288C0614"/>
    <w:rsid w:val="28E8689B"/>
    <w:rsid w:val="28EC5AB1"/>
    <w:rsid w:val="2901217B"/>
    <w:rsid w:val="296A0E80"/>
    <w:rsid w:val="29E40E4C"/>
    <w:rsid w:val="2AD128B6"/>
    <w:rsid w:val="2ADB7009"/>
    <w:rsid w:val="2AF105E8"/>
    <w:rsid w:val="2B246BAD"/>
    <w:rsid w:val="2BE15883"/>
    <w:rsid w:val="2BFD3BF8"/>
    <w:rsid w:val="2C247E47"/>
    <w:rsid w:val="2C7614F6"/>
    <w:rsid w:val="2C976AE5"/>
    <w:rsid w:val="2C9A26EB"/>
    <w:rsid w:val="2CB77A34"/>
    <w:rsid w:val="2CC87A75"/>
    <w:rsid w:val="2CD250CD"/>
    <w:rsid w:val="2CE56122"/>
    <w:rsid w:val="2D0A74A5"/>
    <w:rsid w:val="2D785AED"/>
    <w:rsid w:val="2DB52731"/>
    <w:rsid w:val="2DC028FC"/>
    <w:rsid w:val="2DF116EE"/>
    <w:rsid w:val="2E400BBF"/>
    <w:rsid w:val="2E7C3538"/>
    <w:rsid w:val="2EAD3525"/>
    <w:rsid w:val="2EB237F1"/>
    <w:rsid w:val="2EBE37E2"/>
    <w:rsid w:val="2EE97C5D"/>
    <w:rsid w:val="2F023275"/>
    <w:rsid w:val="2F1C03FD"/>
    <w:rsid w:val="2FE7562D"/>
    <w:rsid w:val="2FE87185"/>
    <w:rsid w:val="30521DBD"/>
    <w:rsid w:val="309E7931"/>
    <w:rsid w:val="30DD29EE"/>
    <w:rsid w:val="31685DEB"/>
    <w:rsid w:val="31AF2BFB"/>
    <w:rsid w:val="31B07AF1"/>
    <w:rsid w:val="31C22F3E"/>
    <w:rsid w:val="31C27F5B"/>
    <w:rsid w:val="321C1D76"/>
    <w:rsid w:val="32B86410"/>
    <w:rsid w:val="32CA3DEB"/>
    <w:rsid w:val="32CB25D2"/>
    <w:rsid w:val="32E65D7C"/>
    <w:rsid w:val="33045644"/>
    <w:rsid w:val="331205AF"/>
    <w:rsid w:val="333D75EB"/>
    <w:rsid w:val="33F562BC"/>
    <w:rsid w:val="341751DB"/>
    <w:rsid w:val="342B172E"/>
    <w:rsid w:val="34492877"/>
    <w:rsid w:val="34B125FA"/>
    <w:rsid w:val="34E17BE1"/>
    <w:rsid w:val="34E57B77"/>
    <w:rsid w:val="350D42D1"/>
    <w:rsid w:val="352D499D"/>
    <w:rsid w:val="35420BDA"/>
    <w:rsid w:val="35604590"/>
    <w:rsid w:val="35735F85"/>
    <w:rsid w:val="358D23C9"/>
    <w:rsid w:val="35DB4D34"/>
    <w:rsid w:val="361257C0"/>
    <w:rsid w:val="36765028"/>
    <w:rsid w:val="369040F4"/>
    <w:rsid w:val="36927E36"/>
    <w:rsid w:val="36F91C56"/>
    <w:rsid w:val="375204D7"/>
    <w:rsid w:val="37F60702"/>
    <w:rsid w:val="380A063F"/>
    <w:rsid w:val="391F7275"/>
    <w:rsid w:val="393374DA"/>
    <w:rsid w:val="39856A05"/>
    <w:rsid w:val="39A919B5"/>
    <w:rsid w:val="39E31734"/>
    <w:rsid w:val="3A2764B7"/>
    <w:rsid w:val="3A477247"/>
    <w:rsid w:val="3A854C7D"/>
    <w:rsid w:val="3A876D86"/>
    <w:rsid w:val="3AC647C6"/>
    <w:rsid w:val="3AD01062"/>
    <w:rsid w:val="3AE80C42"/>
    <w:rsid w:val="3B34789E"/>
    <w:rsid w:val="3B492BE0"/>
    <w:rsid w:val="3B8C4591"/>
    <w:rsid w:val="3B9A72C1"/>
    <w:rsid w:val="3BB0545B"/>
    <w:rsid w:val="3C3C4CF0"/>
    <w:rsid w:val="3C8D6E66"/>
    <w:rsid w:val="3CBA7D87"/>
    <w:rsid w:val="3CE66865"/>
    <w:rsid w:val="3D3D4703"/>
    <w:rsid w:val="3D5959CA"/>
    <w:rsid w:val="3D7C18E7"/>
    <w:rsid w:val="3D9A3774"/>
    <w:rsid w:val="3DAB11C9"/>
    <w:rsid w:val="3E0301E5"/>
    <w:rsid w:val="3E0E441E"/>
    <w:rsid w:val="3E672E3D"/>
    <w:rsid w:val="3E732313"/>
    <w:rsid w:val="3E943B43"/>
    <w:rsid w:val="3E953E89"/>
    <w:rsid w:val="3E965253"/>
    <w:rsid w:val="3EAF1B74"/>
    <w:rsid w:val="3EE82740"/>
    <w:rsid w:val="3F0B0CD4"/>
    <w:rsid w:val="3F2A5529"/>
    <w:rsid w:val="3F454448"/>
    <w:rsid w:val="3F654643"/>
    <w:rsid w:val="3F6D5803"/>
    <w:rsid w:val="3F9D7FAE"/>
    <w:rsid w:val="3FD31AA6"/>
    <w:rsid w:val="3FD664E6"/>
    <w:rsid w:val="408E0FB2"/>
    <w:rsid w:val="409135E4"/>
    <w:rsid w:val="40F47D6E"/>
    <w:rsid w:val="4112650B"/>
    <w:rsid w:val="414773BE"/>
    <w:rsid w:val="416B659B"/>
    <w:rsid w:val="41A04D33"/>
    <w:rsid w:val="41CF72A3"/>
    <w:rsid w:val="41D44A2C"/>
    <w:rsid w:val="41EE2519"/>
    <w:rsid w:val="43131D20"/>
    <w:rsid w:val="431D52DA"/>
    <w:rsid w:val="433B2A34"/>
    <w:rsid w:val="43632B39"/>
    <w:rsid w:val="43C0280E"/>
    <w:rsid w:val="43D32E1E"/>
    <w:rsid w:val="43D76485"/>
    <w:rsid w:val="44026011"/>
    <w:rsid w:val="443E5162"/>
    <w:rsid w:val="44462C65"/>
    <w:rsid w:val="44827098"/>
    <w:rsid w:val="448969BF"/>
    <w:rsid w:val="44B03D01"/>
    <w:rsid w:val="44C17604"/>
    <w:rsid w:val="44CD1C64"/>
    <w:rsid w:val="457C7DB1"/>
    <w:rsid w:val="45E265E8"/>
    <w:rsid w:val="45E41EC7"/>
    <w:rsid w:val="45E70C87"/>
    <w:rsid w:val="45F652A4"/>
    <w:rsid w:val="45FB7467"/>
    <w:rsid w:val="4606088A"/>
    <w:rsid w:val="466339F6"/>
    <w:rsid w:val="46DF488B"/>
    <w:rsid w:val="46E91749"/>
    <w:rsid w:val="47076FE5"/>
    <w:rsid w:val="47146627"/>
    <w:rsid w:val="48190413"/>
    <w:rsid w:val="48AD0A29"/>
    <w:rsid w:val="48B76588"/>
    <w:rsid w:val="491B5F82"/>
    <w:rsid w:val="49265F4C"/>
    <w:rsid w:val="496D7A62"/>
    <w:rsid w:val="49E64120"/>
    <w:rsid w:val="4A032510"/>
    <w:rsid w:val="4A126A8E"/>
    <w:rsid w:val="4A59204F"/>
    <w:rsid w:val="4A640223"/>
    <w:rsid w:val="4A824BCC"/>
    <w:rsid w:val="4A985437"/>
    <w:rsid w:val="4B251DC7"/>
    <w:rsid w:val="4B3D6F61"/>
    <w:rsid w:val="4B4073A3"/>
    <w:rsid w:val="4B4E05C9"/>
    <w:rsid w:val="4B5510FB"/>
    <w:rsid w:val="4B837AA6"/>
    <w:rsid w:val="4B9778EC"/>
    <w:rsid w:val="4B9E7BF7"/>
    <w:rsid w:val="4BAC1C89"/>
    <w:rsid w:val="4BB03201"/>
    <w:rsid w:val="4BF1649D"/>
    <w:rsid w:val="4C244ED6"/>
    <w:rsid w:val="4CD75144"/>
    <w:rsid w:val="4D0C11E6"/>
    <w:rsid w:val="4D455F69"/>
    <w:rsid w:val="4D5C5C33"/>
    <w:rsid w:val="4DA0700B"/>
    <w:rsid w:val="4E1521EF"/>
    <w:rsid w:val="4E20101F"/>
    <w:rsid w:val="4E86246F"/>
    <w:rsid w:val="4EC03DB8"/>
    <w:rsid w:val="4EFF629B"/>
    <w:rsid w:val="4F1F36C1"/>
    <w:rsid w:val="4F5D2631"/>
    <w:rsid w:val="4F690C2D"/>
    <w:rsid w:val="4F6E4F26"/>
    <w:rsid w:val="4F9D4780"/>
    <w:rsid w:val="4FA6255A"/>
    <w:rsid w:val="4FBD7AFB"/>
    <w:rsid w:val="4FD95120"/>
    <w:rsid w:val="502E575B"/>
    <w:rsid w:val="50304520"/>
    <w:rsid w:val="504F4B49"/>
    <w:rsid w:val="50617DC4"/>
    <w:rsid w:val="50811086"/>
    <w:rsid w:val="50867FCE"/>
    <w:rsid w:val="50A96AA2"/>
    <w:rsid w:val="50C311AE"/>
    <w:rsid w:val="50DF5FC2"/>
    <w:rsid w:val="511F6D5E"/>
    <w:rsid w:val="51322FB6"/>
    <w:rsid w:val="5144111D"/>
    <w:rsid w:val="515C2C0B"/>
    <w:rsid w:val="51B57315"/>
    <w:rsid w:val="51E1671A"/>
    <w:rsid w:val="51FA6521"/>
    <w:rsid w:val="52195578"/>
    <w:rsid w:val="52414961"/>
    <w:rsid w:val="52A96EB8"/>
    <w:rsid w:val="52FA7E33"/>
    <w:rsid w:val="530F446A"/>
    <w:rsid w:val="533A3A12"/>
    <w:rsid w:val="53636FF1"/>
    <w:rsid w:val="539F3F20"/>
    <w:rsid w:val="53BC2732"/>
    <w:rsid w:val="53BF5832"/>
    <w:rsid w:val="53F36CA4"/>
    <w:rsid w:val="541070CF"/>
    <w:rsid w:val="54BD6B34"/>
    <w:rsid w:val="54E50EFB"/>
    <w:rsid w:val="553A5AEA"/>
    <w:rsid w:val="554563A9"/>
    <w:rsid w:val="55542878"/>
    <w:rsid w:val="55C26BCA"/>
    <w:rsid w:val="55C855F2"/>
    <w:rsid w:val="560C4617"/>
    <w:rsid w:val="563243AC"/>
    <w:rsid w:val="56444EDD"/>
    <w:rsid w:val="567554F7"/>
    <w:rsid w:val="5679314D"/>
    <w:rsid w:val="567A42DF"/>
    <w:rsid w:val="56AD719F"/>
    <w:rsid w:val="56BD2485"/>
    <w:rsid w:val="56C77D0C"/>
    <w:rsid w:val="56CE2EC2"/>
    <w:rsid w:val="56FD2834"/>
    <w:rsid w:val="571F78DA"/>
    <w:rsid w:val="574623B2"/>
    <w:rsid w:val="576F0BFC"/>
    <w:rsid w:val="57712785"/>
    <w:rsid w:val="57C443CD"/>
    <w:rsid w:val="582C3B70"/>
    <w:rsid w:val="58364789"/>
    <w:rsid w:val="58E06F67"/>
    <w:rsid w:val="59156F64"/>
    <w:rsid w:val="595471E1"/>
    <w:rsid w:val="595562CD"/>
    <w:rsid w:val="59AC46B9"/>
    <w:rsid w:val="59B03AAC"/>
    <w:rsid w:val="59B11DD1"/>
    <w:rsid w:val="59B57226"/>
    <w:rsid w:val="59E32FF0"/>
    <w:rsid w:val="5A093623"/>
    <w:rsid w:val="5A103BDA"/>
    <w:rsid w:val="5A1230FE"/>
    <w:rsid w:val="5A5E144A"/>
    <w:rsid w:val="5A624521"/>
    <w:rsid w:val="5A8A38B5"/>
    <w:rsid w:val="5A95387C"/>
    <w:rsid w:val="5AB551E6"/>
    <w:rsid w:val="5B142AF9"/>
    <w:rsid w:val="5B7B2AA6"/>
    <w:rsid w:val="5B8F600F"/>
    <w:rsid w:val="5BAE2ACC"/>
    <w:rsid w:val="5BB3433E"/>
    <w:rsid w:val="5BC234F0"/>
    <w:rsid w:val="5C1858FD"/>
    <w:rsid w:val="5C1C0DC2"/>
    <w:rsid w:val="5C39706B"/>
    <w:rsid w:val="5C4533D1"/>
    <w:rsid w:val="5C82600C"/>
    <w:rsid w:val="5D7A6866"/>
    <w:rsid w:val="5D836AF7"/>
    <w:rsid w:val="5DAD29AB"/>
    <w:rsid w:val="5DB5162B"/>
    <w:rsid w:val="5E3F2D8E"/>
    <w:rsid w:val="5E7B1D98"/>
    <w:rsid w:val="5E7F012B"/>
    <w:rsid w:val="5EE77A9E"/>
    <w:rsid w:val="5EF40AFD"/>
    <w:rsid w:val="5EFE57E4"/>
    <w:rsid w:val="5F2E08A4"/>
    <w:rsid w:val="5F4E5466"/>
    <w:rsid w:val="5F6F76FA"/>
    <w:rsid w:val="5FDB4A4E"/>
    <w:rsid w:val="5FDD0C94"/>
    <w:rsid w:val="60440A96"/>
    <w:rsid w:val="60513630"/>
    <w:rsid w:val="607B054D"/>
    <w:rsid w:val="607B3316"/>
    <w:rsid w:val="609F7836"/>
    <w:rsid w:val="61AF5C66"/>
    <w:rsid w:val="61F115D8"/>
    <w:rsid w:val="627D355A"/>
    <w:rsid w:val="6282173D"/>
    <w:rsid w:val="628F0408"/>
    <w:rsid w:val="62C9273B"/>
    <w:rsid w:val="62CC35CD"/>
    <w:rsid w:val="62D044D8"/>
    <w:rsid w:val="62FF7F14"/>
    <w:rsid w:val="633D4E66"/>
    <w:rsid w:val="64281142"/>
    <w:rsid w:val="647D747C"/>
    <w:rsid w:val="6481369F"/>
    <w:rsid w:val="65027DC4"/>
    <w:rsid w:val="6504229B"/>
    <w:rsid w:val="65D97A27"/>
    <w:rsid w:val="65EB62A7"/>
    <w:rsid w:val="663E59FB"/>
    <w:rsid w:val="66CD0537"/>
    <w:rsid w:val="67443B39"/>
    <w:rsid w:val="674F70CB"/>
    <w:rsid w:val="67904A1F"/>
    <w:rsid w:val="67915CD1"/>
    <w:rsid w:val="67AD61C6"/>
    <w:rsid w:val="67C528A7"/>
    <w:rsid w:val="680A1389"/>
    <w:rsid w:val="6811397E"/>
    <w:rsid w:val="68434A72"/>
    <w:rsid w:val="684867DE"/>
    <w:rsid w:val="685624F8"/>
    <w:rsid w:val="6858525D"/>
    <w:rsid w:val="685A51ED"/>
    <w:rsid w:val="687B6E60"/>
    <w:rsid w:val="68A915A1"/>
    <w:rsid w:val="68E93E72"/>
    <w:rsid w:val="68FA336A"/>
    <w:rsid w:val="69030BA2"/>
    <w:rsid w:val="69151AC2"/>
    <w:rsid w:val="691B6239"/>
    <w:rsid w:val="695C269B"/>
    <w:rsid w:val="699D58FD"/>
    <w:rsid w:val="69C93FCF"/>
    <w:rsid w:val="6A327B6B"/>
    <w:rsid w:val="6A431D1B"/>
    <w:rsid w:val="6A710BEF"/>
    <w:rsid w:val="6AC650EC"/>
    <w:rsid w:val="6AD52FEB"/>
    <w:rsid w:val="6AEA5F4B"/>
    <w:rsid w:val="6B215CFE"/>
    <w:rsid w:val="6B240E4A"/>
    <w:rsid w:val="6B4F4AED"/>
    <w:rsid w:val="6B7B2B88"/>
    <w:rsid w:val="6B82679F"/>
    <w:rsid w:val="6BAF6E26"/>
    <w:rsid w:val="6BCD1C7B"/>
    <w:rsid w:val="6BCF6558"/>
    <w:rsid w:val="6BEC50B0"/>
    <w:rsid w:val="6CBA1162"/>
    <w:rsid w:val="6CD020A2"/>
    <w:rsid w:val="6CD827A5"/>
    <w:rsid w:val="6D0E6E88"/>
    <w:rsid w:val="6D115E88"/>
    <w:rsid w:val="6D2720A1"/>
    <w:rsid w:val="6D2F03E7"/>
    <w:rsid w:val="6D462F41"/>
    <w:rsid w:val="6D8075F2"/>
    <w:rsid w:val="6DAB77C4"/>
    <w:rsid w:val="6E28697C"/>
    <w:rsid w:val="6E41105A"/>
    <w:rsid w:val="6E523DEF"/>
    <w:rsid w:val="6E670E7C"/>
    <w:rsid w:val="6E92505D"/>
    <w:rsid w:val="6EA421C6"/>
    <w:rsid w:val="6EC02416"/>
    <w:rsid w:val="6ED80FD8"/>
    <w:rsid w:val="6EEF2241"/>
    <w:rsid w:val="6F326E32"/>
    <w:rsid w:val="6F497CA0"/>
    <w:rsid w:val="6F4F530E"/>
    <w:rsid w:val="6FA1733D"/>
    <w:rsid w:val="6FEA7F1E"/>
    <w:rsid w:val="70236F6F"/>
    <w:rsid w:val="702704E7"/>
    <w:rsid w:val="70384C3F"/>
    <w:rsid w:val="704B403B"/>
    <w:rsid w:val="705D1EF9"/>
    <w:rsid w:val="70AF6D68"/>
    <w:rsid w:val="714F19FA"/>
    <w:rsid w:val="715C6E12"/>
    <w:rsid w:val="71A91B43"/>
    <w:rsid w:val="72835E62"/>
    <w:rsid w:val="72BD2D2C"/>
    <w:rsid w:val="72F80262"/>
    <w:rsid w:val="730A6273"/>
    <w:rsid w:val="73545A5D"/>
    <w:rsid w:val="73627445"/>
    <w:rsid w:val="737C4714"/>
    <w:rsid w:val="738D03EF"/>
    <w:rsid w:val="73B74B74"/>
    <w:rsid w:val="73B9308F"/>
    <w:rsid w:val="74165775"/>
    <w:rsid w:val="742E7D87"/>
    <w:rsid w:val="74865625"/>
    <w:rsid w:val="74E96839"/>
    <w:rsid w:val="750462D8"/>
    <w:rsid w:val="75393471"/>
    <w:rsid w:val="757067C0"/>
    <w:rsid w:val="759A73CB"/>
    <w:rsid w:val="75B212FD"/>
    <w:rsid w:val="75C15A80"/>
    <w:rsid w:val="75FF0AFA"/>
    <w:rsid w:val="7666429C"/>
    <w:rsid w:val="772F7938"/>
    <w:rsid w:val="77435F43"/>
    <w:rsid w:val="77493853"/>
    <w:rsid w:val="7795687E"/>
    <w:rsid w:val="78152FA6"/>
    <w:rsid w:val="78462216"/>
    <w:rsid w:val="788226DB"/>
    <w:rsid w:val="78F33E8D"/>
    <w:rsid w:val="79044019"/>
    <w:rsid w:val="79065307"/>
    <w:rsid w:val="796331F0"/>
    <w:rsid w:val="7970605F"/>
    <w:rsid w:val="797B4DFF"/>
    <w:rsid w:val="79924410"/>
    <w:rsid w:val="79A34E14"/>
    <w:rsid w:val="79A35216"/>
    <w:rsid w:val="79E0603C"/>
    <w:rsid w:val="79EB2C10"/>
    <w:rsid w:val="7A0D29D5"/>
    <w:rsid w:val="7A25352B"/>
    <w:rsid w:val="7A467ECE"/>
    <w:rsid w:val="7A4C360C"/>
    <w:rsid w:val="7A6F66CB"/>
    <w:rsid w:val="7A7F719B"/>
    <w:rsid w:val="7B3E7074"/>
    <w:rsid w:val="7B80334D"/>
    <w:rsid w:val="7B806D06"/>
    <w:rsid w:val="7BA51881"/>
    <w:rsid w:val="7BFB76FA"/>
    <w:rsid w:val="7C173C32"/>
    <w:rsid w:val="7C274EDD"/>
    <w:rsid w:val="7C3C1082"/>
    <w:rsid w:val="7CFE75ED"/>
    <w:rsid w:val="7D02019A"/>
    <w:rsid w:val="7D0748DD"/>
    <w:rsid w:val="7D182E82"/>
    <w:rsid w:val="7D27210B"/>
    <w:rsid w:val="7D2927B1"/>
    <w:rsid w:val="7D5F4D57"/>
    <w:rsid w:val="7DFA7BE3"/>
    <w:rsid w:val="7E387EAC"/>
    <w:rsid w:val="7E7B6CBD"/>
    <w:rsid w:val="7EAD36AA"/>
    <w:rsid w:val="7F160ED7"/>
    <w:rsid w:val="7F317134"/>
    <w:rsid w:val="7F5030B5"/>
    <w:rsid w:val="7F5565E2"/>
    <w:rsid w:val="7F69454D"/>
    <w:rsid w:val="7FA65655"/>
    <w:rsid w:val="7FC02EB7"/>
    <w:rsid w:val="7FF201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5"/>
    <w:basedOn w:val="1"/>
    <w:next w:val="1"/>
    <w:link w:val="28"/>
    <w:qFormat/>
    <w:uiPriority w:val="9"/>
    <w:pPr>
      <w:numPr>
        <w:ilvl w:val="0"/>
        <w:numId w:val="1"/>
      </w:numPr>
      <w:adjustRightInd w:val="0"/>
      <w:snapToGrid w:val="0"/>
      <w:spacing w:line="276" w:lineRule="auto"/>
      <w:outlineLvl w:val="4"/>
    </w:pPr>
    <w:rPr>
      <w:b/>
      <w:bCs/>
      <w:szCs w:val="28"/>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
    <w:name w:val="annotation subject"/>
    <w:basedOn w:val="5"/>
    <w:next w:val="5"/>
    <w:link w:val="27"/>
    <w:unhideWhenUsed/>
    <w:qFormat/>
    <w:uiPriority w:val="99"/>
    <w:rPr>
      <w:b/>
      <w:bCs/>
    </w:rPr>
  </w:style>
  <w:style w:type="paragraph" w:styleId="5">
    <w:name w:val="annotation text"/>
    <w:basedOn w:val="1"/>
    <w:link w:val="26"/>
    <w:unhideWhenUsed/>
    <w:qFormat/>
    <w:uiPriority w:val="99"/>
    <w:pPr>
      <w:jc w:val="left"/>
    </w:pPr>
  </w:style>
  <w:style w:type="paragraph" w:styleId="6">
    <w:name w:val="Document Map"/>
    <w:basedOn w:val="1"/>
    <w:link w:val="25"/>
    <w:unhideWhenUsed/>
    <w:qFormat/>
    <w:uiPriority w:val="99"/>
    <w:rPr>
      <w:rFonts w:ascii="宋体"/>
      <w:sz w:val="18"/>
      <w:szCs w:val="18"/>
    </w:rPr>
  </w:style>
  <w:style w:type="paragraph" w:styleId="7">
    <w:name w:val="Balloon Text"/>
    <w:basedOn w:val="1"/>
    <w:link w:val="23"/>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rPr>
      <w:rFonts w:ascii="Courier New" w:hAnsi="Courier New" w:cs="Courier New"/>
      <w:sz w:val="20"/>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qFormat/>
    <w:uiPriority w:val="99"/>
    <w:rPr>
      <w:b/>
      <w:bCs/>
    </w:rPr>
  </w:style>
  <w:style w:type="character" w:styleId="14">
    <w:name w:val="Hyperlink"/>
    <w:basedOn w:val="12"/>
    <w:unhideWhenUsed/>
    <w:qFormat/>
    <w:uiPriority w:val="99"/>
    <w:rPr>
      <w:color w:val="0000FF"/>
      <w:u w:val="single"/>
    </w:rPr>
  </w:style>
  <w:style w:type="character" w:styleId="15">
    <w:name w:val="annotation reference"/>
    <w:basedOn w:val="12"/>
    <w:unhideWhenUsed/>
    <w:qFormat/>
    <w:uiPriority w:val="99"/>
    <w:rPr>
      <w:sz w:val="21"/>
      <w:szCs w:val="21"/>
    </w:rPr>
  </w:style>
  <w:style w:type="table" w:styleId="17">
    <w:name w:val="Table Grid"/>
    <w:basedOn w:val="16"/>
    <w:qFormat/>
    <w:uiPriority w:val="5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字符"/>
    <w:basedOn w:val="12"/>
    <w:link w:val="9"/>
    <w:qFormat/>
    <w:uiPriority w:val="99"/>
    <w:rPr>
      <w:sz w:val="18"/>
      <w:szCs w:val="18"/>
    </w:rPr>
  </w:style>
  <w:style w:type="character" w:customStyle="1" w:styleId="19">
    <w:name w:val="页脚 字符"/>
    <w:basedOn w:val="12"/>
    <w:link w:val="8"/>
    <w:qFormat/>
    <w:uiPriority w:val="99"/>
    <w:rPr>
      <w:sz w:val="18"/>
      <w:szCs w:val="18"/>
    </w:rPr>
  </w:style>
  <w:style w:type="paragraph" w:customStyle="1" w:styleId="20">
    <w:name w:val="样式1"/>
    <w:basedOn w:val="1"/>
    <w:qFormat/>
    <w:uiPriority w:val="99"/>
    <w:pPr>
      <w:numPr>
        <w:ilvl w:val="0"/>
        <w:numId w:val="2"/>
      </w:numPr>
    </w:pPr>
  </w:style>
  <w:style w:type="paragraph" w:customStyle="1" w:styleId="21">
    <w:name w:val="列表段落1"/>
    <w:basedOn w:val="1"/>
    <w:qFormat/>
    <w:uiPriority w:val="99"/>
    <w:pPr>
      <w:ind w:firstLine="420" w:firstLineChars="200"/>
    </w:pPr>
  </w:style>
  <w:style w:type="paragraph" w:customStyle="1" w:styleId="2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23">
    <w:name w:val="批注框文本 字符"/>
    <w:basedOn w:val="12"/>
    <w:link w:val="7"/>
    <w:semiHidden/>
    <w:qFormat/>
    <w:uiPriority w:val="99"/>
    <w:rPr>
      <w:rFonts w:ascii="Calibri" w:hAnsi="Calibri" w:eastAsia="宋体" w:cs="Times New Roman"/>
      <w:sz w:val="18"/>
      <w:szCs w:val="18"/>
    </w:rPr>
  </w:style>
  <w:style w:type="paragraph" w:customStyle="1" w:styleId="24">
    <w:name w:val="修订1"/>
    <w:hidden/>
    <w:semiHidden/>
    <w:qFormat/>
    <w:uiPriority w:val="99"/>
    <w:rPr>
      <w:rFonts w:ascii="Calibri" w:hAnsi="Calibri" w:eastAsia="宋体" w:cs="Times New Roman"/>
      <w:kern w:val="2"/>
      <w:sz w:val="21"/>
      <w:szCs w:val="22"/>
      <w:lang w:val="en-US" w:eastAsia="zh-CN" w:bidi="ar-SA"/>
    </w:rPr>
  </w:style>
  <w:style w:type="character" w:customStyle="1" w:styleId="25">
    <w:name w:val="文档结构图 字符"/>
    <w:basedOn w:val="12"/>
    <w:link w:val="6"/>
    <w:semiHidden/>
    <w:qFormat/>
    <w:uiPriority w:val="99"/>
    <w:rPr>
      <w:rFonts w:ascii="宋体" w:hAnsi="Calibri" w:eastAsia="宋体" w:cs="Times New Roman"/>
      <w:sz w:val="18"/>
      <w:szCs w:val="18"/>
    </w:rPr>
  </w:style>
  <w:style w:type="character" w:customStyle="1" w:styleId="26">
    <w:name w:val="批注文字 字符"/>
    <w:basedOn w:val="12"/>
    <w:link w:val="5"/>
    <w:semiHidden/>
    <w:qFormat/>
    <w:uiPriority w:val="99"/>
    <w:rPr>
      <w:rFonts w:ascii="Calibri" w:hAnsi="Calibri" w:eastAsia="宋体" w:cs="Times New Roman"/>
    </w:rPr>
  </w:style>
  <w:style w:type="character" w:customStyle="1" w:styleId="27">
    <w:name w:val="批注主题 字符"/>
    <w:basedOn w:val="26"/>
    <w:link w:val="4"/>
    <w:semiHidden/>
    <w:qFormat/>
    <w:uiPriority w:val="99"/>
    <w:rPr>
      <w:rFonts w:ascii="Calibri" w:hAnsi="Calibri" w:eastAsia="宋体" w:cs="Times New Roman"/>
      <w:b/>
      <w:bCs/>
    </w:rPr>
  </w:style>
  <w:style w:type="character" w:customStyle="1" w:styleId="28">
    <w:name w:val="标题 5 字符"/>
    <w:basedOn w:val="12"/>
    <w:link w:val="3"/>
    <w:qFormat/>
    <w:uiPriority w:val="9"/>
    <w:rPr>
      <w:rFonts w:ascii="Calibri" w:hAnsi="Calibri" w:eastAsia="宋体" w:cs="Times New Roman"/>
      <w:b/>
      <w:bCs/>
      <w:szCs w:val="28"/>
    </w:rPr>
  </w:style>
  <w:style w:type="paragraph" w:customStyle="1" w:styleId="29">
    <w:name w:val="列出段落11"/>
    <w:basedOn w:val="1"/>
    <w:qFormat/>
    <w:uiPriority w:val="99"/>
    <w:pPr>
      <w:widowControl/>
      <w:spacing w:afterLines="50" w:line="276" w:lineRule="auto"/>
      <w:ind w:firstLine="420" w:firstLineChars="200"/>
      <w:jc w:val="left"/>
    </w:pPr>
  </w:style>
  <w:style w:type="paragraph" w:customStyle="1" w:styleId="30">
    <w:name w:val="条款正文"/>
    <w:basedOn w:val="20"/>
    <w:qFormat/>
    <w:uiPriority w:val="0"/>
    <w:pPr>
      <w:spacing w:afterLines="50"/>
      <w:ind w:left="0" w:firstLine="420" w:firstLineChars="200"/>
    </w:pPr>
    <w:rPr>
      <w:rFonts w:cs="Helvetica" w:asciiTheme="minorEastAsia" w:hAnsiTheme="minorEastAsia" w:eastAsiaTheme="minorEastAsia"/>
      <w:color w:val="222222"/>
      <w:szCs w:val="21"/>
    </w:rPr>
  </w:style>
  <w:style w:type="paragraph" w:customStyle="1" w:styleId="31">
    <w:name w:val="条款文"/>
    <w:basedOn w:val="20"/>
    <w:qFormat/>
    <w:uiPriority w:val="0"/>
    <w:pPr>
      <w:numPr>
        <w:numId w:val="0"/>
      </w:numPr>
      <w:spacing w:afterLines="50"/>
      <w:ind w:firstLine="422" w:firstLineChars="200"/>
    </w:pPr>
    <w:rPr>
      <w:rFonts w:cs="Helvetica" w:asciiTheme="minorEastAsia" w:hAnsiTheme="minorEastAsia" w:eastAsiaTheme="minorEastAsia"/>
      <w:color w:val="222222"/>
      <w:szCs w:val="21"/>
    </w:rPr>
  </w:style>
  <w:style w:type="paragraph" w:customStyle="1" w:styleId="32">
    <w:name w:val="列出段落1"/>
    <w:basedOn w:val="1"/>
    <w:qFormat/>
    <w:uiPriority w:val="99"/>
    <w:pPr>
      <w:ind w:firstLine="420" w:firstLineChars="200"/>
    </w:pPr>
  </w:style>
  <w:style w:type="paragraph" w:customStyle="1" w:styleId="3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1216</Words>
  <Characters>6932</Characters>
  <Lines>57</Lines>
  <Paragraphs>16</Paragraphs>
  <TotalTime>0</TotalTime>
  <ScaleCrop>false</ScaleCrop>
  <LinksUpToDate>false</LinksUpToDate>
  <CharactersWithSpaces>8132</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2017-12-26T11:10:00Z</dcterms:created>
  <dc:creator>pengzy09</dc:creator>
  <cp:lastModifiedBy>牛立桃</cp:lastModifiedBy>
  <dcterms:modified xsi:type="dcterms:W3CDTF">2020-12-23T03:14:37Z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